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0D4CE510" w14:textId="299A19B5" w:rsidR="006F60CE" w:rsidRPr="003626D1" w:rsidRDefault="006F60CE" w:rsidP="003E5019">
      <w:pPr>
        <w:rPr>
          <w:rFonts w:eastAsiaTheme="majorEastAsia" w:cstheme="minorHAnsi"/>
          <w:b/>
          <w:color w:val="2E74B5" w:themeColor="accent1" w:themeShade="BF"/>
          <w:sz w:val="32"/>
          <w:szCs w:val="32"/>
          <w:lang w:val="el-GR"/>
        </w:rPr>
      </w:pPr>
      <w:r w:rsidRPr="006F60CE">
        <w:rPr>
          <w:rFonts w:eastAsiaTheme="majorEastAsia" w:cstheme="minorHAnsi"/>
          <w:b/>
          <w:color w:val="2E74B5" w:themeColor="accent1" w:themeShade="BF"/>
          <w:sz w:val="32"/>
          <w:szCs w:val="32"/>
          <w:lang w:val="el-GR"/>
        </w:rPr>
        <w:t xml:space="preserve"> </w:t>
      </w:r>
      <w:r w:rsidR="005265C5">
        <w:rPr>
          <w:rFonts w:eastAsiaTheme="majorEastAsia" w:cstheme="minorHAnsi"/>
          <w:b/>
          <w:color w:val="2E74B5" w:themeColor="accent1" w:themeShade="BF"/>
          <w:sz w:val="32"/>
          <w:szCs w:val="32"/>
          <w:lang w:val="en-US"/>
        </w:rPr>
        <w:t>M</w:t>
      </w:r>
      <w:r w:rsidR="00857EB5" w:rsidRPr="00AD708F">
        <w:rPr>
          <w:rFonts w:eastAsiaTheme="majorEastAsia" w:cstheme="minorHAnsi"/>
          <w:b/>
          <w:color w:val="2E74B5" w:themeColor="accent1" w:themeShade="BF"/>
          <w:sz w:val="32"/>
          <w:szCs w:val="32"/>
          <w:lang w:val="el-GR"/>
        </w:rPr>
        <w:t>3</w:t>
      </w:r>
      <w:r w:rsidR="005265C5">
        <w:rPr>
          <w:rFonts w:eastAsiaTheme="majorEastAsia" w:cstheme="minorHAnsi"/>
          <w:b/>
          <w:color w:val="2E74B5" w:themeColor="accent1" w:themeShade="BF"/>
          <w:sz w:val="32"/>
          <w:szCs w:val="32"/>
          <w:lang w:val="en-US"/>
        </w:rPr>
        <w:t>B</w:t>
      </w:r>
      <w:r w:rsidR="00BF6480" w:rsidRPr="005D666E">
        <w:rPr>
          <w:rFonts w:eastAsiaTheme="majorEastAsia" w:cstheme="minorHAnsi"/>
          <w:b/>
          <w:color w:val="2E74B5" w:themeColor="accent1" w:themeShade="BF"/>
          <w:sz w:val="32"/>
          <w:szCs w:val="32"/>
          <w:lang w:val="el-GR"/>
        </w:rPr>
        <w:t>4</w:t>
      </w:r>
      <w:r w:rsidR="005265C5" w:rsidRPr="00A5588D">
        <w:rPr>
          <w:rFonts w:eastAsiaTheme="majorEastAsia" w:cstheme="minorHAnsi"/>
          <w:b/>
          <w:color w:val="2E74B5" w:themeColor="accent1" w:themeShade="BF"/>
          <w:sz w:val="32"/>
          <w:szCs w:val="32"/>
          <w:lang w:val="el-GR"/>
        </w:rPr>
        <w:t xml:space="preserve"> </w:t>
      </w:r>
      <w:r w:rsidR="005265C5">
        <w:rPr>
          <w:rFonts w:eastAsiaTheme="majorEastAsia" w:cstheme="minorHAnsi"/>
          <w:b/>
          <w:color w:val="2E74B5" w:themeColor="accent1" w:themeShade="BF"/>
          <w:sz w:val="32"/>
          <w:szCs w:val="32"/>
          <w:lang w:val="en-US"/>
        </w:rPr>
        <w:t>script</w:t>
      </w:r>
      <w:r w:rsidR="005265C5" w:rsidRPr="00A5588D">
        <w:rPr>
          <w:rFonts w:eastAsiaTheme="majorEastAsia" w:cstheme="minorHAnsi"/>
          <w:b/>
          <w:color w:val="2E74B5" w:themeColor="accent1" w:themeShade="BF"/>
          <w:sz w:val="32"/>
          <w:szCs w:val="32"/>
          <w:lang w:val="el-GR"/>
        </w:rPr>
        <w:t xml:space="preserve"> </w:t>
      </w:r>
      <w:r w:rsidR="005265C5">
        <w:rPr>
          <w:rFonts w:eastAsiaTheme="majorEastAsia" w:cstheme="minorHAnsi"/>
          <w:b/>
          <w:color w:val="2E74B5" w:themeColor="accent1" w:themeShade="BF"/>
          <w:sz w:val="32"/>
          <w:szCs w:val="32"/>
          <w:lang w:val="en-US"/>
        </w:rPr>
        <w:t>GR</w:t>
      </w:r>
    </w:p>
    <w:p w14:paraId="3D7AAFFF" w14:textId="6E00A62C" w:rsidR="003626D1" w:rsidRPr="003626D1" w:rsidRDefault="003626D1" w:rsidP="003E5019">
      <w:pPr>
        <w:rPr>
          <w:rFonts w:eastAsiaTheme="majorEastAsia" w:cstheme="minorHAnsi"/>
          <w:b/>
          <w:color w:val="2E74B5" w:themeColor="accent1" w:themeShade="BF"/>
          <w:sz w:val="32"/>
          <w:szCs w:val="32"/>
          <w:lang w:val="el-GR"/>
        </w:rPr>
      </w:pPr>
      <w:hyperlink r:id="rId11" w:history="1">
        <w:r w:rsidRPr="003626D1">
          <w:rPr>
            <w:rStyle w:val="Hyperlink"/>
            <w:rFonts w:eastAsiaTheme="majorEastAsia" w:cstheme="minorHAnsi"/>
            <w:b/>
            <w:sz w:val="32"/>
            <w:szCs w:val="32"/>
            <w:u w:val="none"/>
            <w:lang w:val="el-GR"/>
          </w:rPr>
          <w:t>Διαχείριση εξελίξεων στην Υγειονομική Περίθαλψη</w:t>
        </w:r>
      </w:hyperlink>
    </w:p>
    <w:p w14:paraId="4A524903" w14:textId="58371750" w:rsidR="005265C5" w:rsidRPr="005F77DB" w:rsidRDefault="005265C5" w:rsidP="005265C5">
      <w:pPr>
        <w:rPr>
          <w:rFonts w:eastAsiaTheme="majorEastAsia" w:cstheme="minorHAnsi"/>
          <w:b/>
          <w:color w:val="2E74B5" w:themeColor="accent1" w:themeShade="BF"/>
          <w:sz w:val="24"/>
          <w:szCs w:val="24"/>
          <w:lang w:val="el-GR"/>
        </w:rPr>
      </w:pPr>
    </w:p>
    <w:p w14:paraId="6E25ABA8"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b/>
          <w:bCs/>
          <w:sz w:val="24"/>
          <w:szCs w:val="24"/>
          <w:lang w:val="el-GR" w:eastAsia="en-GB"/>
        </w:rPr>
        <w:t>Διαφάνεια 1:</w:t>
      </w:r>
      <w:r>
        <w:rPr>
          <w:rFonts w:ascii="Times New Roman" w:eastAsia="Times New Roman" w:hAnsi="Times New Roman" w:cs="Times New Roman"/>
          <w:sz w:val="24"/>
          <w:szCs w:val="24"/>
          <w:lang w:val="el-GR" w:eastAsia="en-GB"/>
        </w:rPr>
        <w:br/>
        <w:t>Καλώς ορίσατε στην Τρίτη διαδραστική διάλεξη της ενότητας 3, με τίτλο «Διαχείριση εξελίξεων στην Υγειονομική Περίθαλψη»..</w:t>
      </w:r>
    </w:p>
    <w:p w14:paraId="36374843"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01DC127A"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Κύριο στόχο της, αποτελεί η παροχή γνώσεων, και η καλλιέργεια δεξιοτήτων,  που αφορούν την αποτελεσματική διαχείριση έργων, στον τομέα της υγείας.. </w:t>
      </w:r>
    </w:p>
    <w:p w14:paraId="72BD8784"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6C04D1CF"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Ειδικότερα, θα εξετάσουμε τους τρόπους, με τους οποίους οι δομημένες πρακτικές διαχείρισης έργων, μπορούν να βοηθήσουν στην αντιμετώπιση προκλήσεων, που κατεξοχήν εμφανίζονται στον τομέα υγείας..</w:t>
      </w:r>
    </w:p>
    <w:p w14:paraId="0FF1D08A"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4AD9E59F"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Κατά τον τρόπο αυτό, οι επαγγελματίες υγείας, θα μπορούν να συμβάλλουν αποτελεσματικά, στην αναβάθμιση της ποιότητας των υπηρεσιών,  και τελικά στην εξασφάλιση καλύτερων εκβάσεων για τους ασθενείς. </w:t>
      </w:r>
    </w:p>
    <w:p w14:paraId="244AD40A" w14:textId="77777777" w:rsidR="005D666E" w:rsidRDefault="005D666E" w:rsidP="005D666E">
      <w:pPr>
        <w:spacing w:after="0" w:line="240" w:lineRule="auto"/>
        <w:rPr>
          <w:rFonts w:ascii="Times New Roman" w:eastAsia="Times New Roman" w:hAnsi="Times New Roman" w:cs="Times New Roman"/>
          <w:sz w:val="24"/>
          <w:szCs w:val="24"/>
          <w:lang w:val="el-GR" w:eastAsia="en-GB"/>
        </w:rPr>
      </w:pPr>
    </w:p>
    <w:p w14:paraId="65B53DDA"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b/>
          <w:bCs/>
          <w:sz w:val="24"/>
          <w:szCs w:val="24"/>
          <w:lang w:val="el-GR" w:eastAsia="en-GB"/>
        </w:rPr>
        <w:t>Διαφάνεια 2:</w:t>
      </w:r>
      <w:r>
        <w:rPr>
          <w:rFonts w:ascii="Times New Roman" w:eastAsia="Times New Roman" w:hAnsi="Times New Roman" w:cs="Times New Roman"/>
          <w:sz w:val="24"/>
          <w:szCs w:val="24"/>
          <w:lang w:val="el-GR" w:eastAsia="en-GB"/>
        </w:rPr>
        <w:br/>
        <w:t>Σαυτή τη δραστηριότητα, θα εμβαθύνουμε σε βασικές έννοιες της διαχείρισης των εξελίξεων, στην υγειονομική περίθαλψη..</w:t>
      </w:r>
    </w:p>
    <w:p w14:paraId="7512B334"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6971B804"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Αυτή η ενότητα είναι δομημένη, ώστε να καλύπτει μια σειρά από αλληλένδετα θέματα, </w:t>
      </w:r>
    </w:p>
    <w:p w14:paraId="4AAD6178"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ξεκινώντας με μια θεμελιώδη κατανόηση, του τι συνιστά ένα έργο..</w:t>
      </w:r>
    </w:p>
    <w:p w14:paraId="788127A2"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0DDA7966"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Θα ορίσουμε τα βασικά χαρακτηριστικά ενός έργου, στον τομέα της υγείας,</w:t>
      </w:r>
    </w:p>
    <w:p w14:paraId="11700829"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και θα εξετάσουμε, το γιατί η αποτελεσματική διαχείριση έργων, είναι ζωτικής σημασίας για τον κλάδο..</w:t>
      </w:r>
    </w:p>
    <w:p w14:paraId="11F5D906"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1F9383A3"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lastRenderedPageBreak/>
        <w:t xml:space="preserve"> Στη συνέχεια, θα αναλύσουμε τον ρόλο του Διαχειριστή Έργου, ή αλλιώς </w:t>
      </w:r>
      <w:r>
        <w:rPr>
          <w:rFonts w:ascii="Times New Roman" w:eastAsia="Times New Roman" w:hAnsi="Times New Roman" w:cs="Times New Roman"/>
          <w:sz w:val="24"/>
          <w:szCs w:val="24"/>
          <w:lang w:val="en-US" w:eastAsia="en-GB"/>
        </w:rPr>
        <w:t>Project</w:t>
      </w:r>
      <w:r>
        <w:rPr>
          <w:rFonts w:ascii="Times New Roman" w:eastAsia="Times New Roman" w:hAnsi="Times New Roman" w:cs="Times New Roman"/>
          <w:sz w:val="24"/>
          <w:szCs w:val="24"/>
          <w:lang w:val="el-GR" w:eastAsia="en-GB"/>
        </w:rPr>
        <w:t xml:space="preserve"> </w:t>
      </w:r>
      <w:r>
        <w:rPr>
          <w:rFonts w:ascii="Times New Roman" w:eastAsia="Times New Roman" w:hAnsi="Times New Roman" w:cs="Times New Roman"/>
          <w:sz w:val="24"/>
          <w:szCs w:val="24"/>
          <w:lang w:val="en-US" w:eastAsia="en-GB"/>
        </w:rPr>
        <w:t>Manager</w:t>
      </w:r>
      <w:r>
        <w:rPr>
          <w:rFonts w:ascii="Times New Roman" w:eastAsia="Times New Roman" w:hAnsi="Times New Roman" w:cs="Times New Roman"/>
          <w:sz w:val="24"/>
          <w:szCs w:val="24"/>
          <w:lang w:val="el-GR" w:eastAsia="en-GB"/>
        </w:rPr>
        <w:t>, και τις αρμοδιότητες που συνοδεύουν αυτή τη θέση..</w:t>
      </w:r>
    </w:p>
    <w:p w14:paraId="792DD07D"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6DA4482A"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Θα παρουσιάσουμε επίσης, τις βασικές φάσεις ενός έργου, συμπεριλαμβανομένου του σχεδιασμού, </w:t>
      </w:r>
    </w:p>
    <w:p w14:paraId="52715DBB"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της εκτέλεσης, </w:t>
      </w:r>
    </w:p>
    <w:p w14:paraId="6225AD1E"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της παρακολούθησης,</w:t>
      </w:r>
    </w:p>
    <w:p w14:paraId="5A6F3E19"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και της ολοκλήρωσής του..</w:t>
      </w:r>
    </w:p>
    <w:p w14:paraId="78AE3BFD"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4F40633A"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Τέλος, θα γίνει αναφορά στα εργαλεία, που είναι απαραίτητα για την επιτυχή ολοκλήρωση ενός έργου, </w:t>
      </w:r>
    </w:p>
    <w:p w14:paraId="742B8DE5"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καθώς και σε ορισμένες στρατηγικές, για την αποτελεσματική επικοινωνία και τη διαχείριση ομάδων.</w:t>
      </w:r>
    </w:p>
    <w:p w14:paraId="45EF84A0" w14:textId="77777777" w:rsidR="005D666E" w:rsidRDefault="00000000" w:rsidP="005D666E">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66712FD3">
          <v:rect id="_x0000_i1025" style="width:468pt;height:1.2pt" o:hralign="center" o:hrstd="t" o:hr="t" fillcolor="#a0a0a0" stroked="f"/>
        </w:pict>
      </w:r>
    </w:p>
    <w:p w14:paraId="10BFC079"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b/>
          <w:bCs/>
          <w:sz w:val="24"/>
          <w:szCs w:val="24"/>
          <w:lang w:val="el-GR" w:eastAsia="en-GB"/>
        </w:rPr>
        <w:t>Διαφάνεια 3:</w:t>
      </w:r>
      <w:r>
        <w:rPr>
          <w:rFonts w:ascii="Times New Roman" w:eastAsia="Times New Roman" w:hAnsi="Times New Roman" w:cs="Times New Roman"/>
          <w:sz w:val="24"/>
          <w:szCs w:val="24"/>
          <w:lang w:val="el-GR" w:eastAsia="en-GB"/>
        </w:rPr>
        <w:br/>
        <w:t xml:space="preserve">Μετά την ολοκλήρωση αυτής της δραστηριότητας, </w:t>
      </w:r>
    </w:p>
    <w:p w14:paraId="2747AD56"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θα είστε σε θέση, να αναγνωρίζετε τα μοναδικά χαρακτηριστικά των έργων στον τομέα υγείας, και την επίδρασή τους στις εκβάσεις των ασθενών..</w:t>
      </w:r>
    </w:p>
    <w:p w14:paraId="03D18BBF"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18EAC727"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Επιπλέον, θα έχετε κατανοήσει το ρόλο της διαχείρισης έργων, ως στρατηγικό εργαλείο, για την επίτευξη των στόχων της φροντίδας υγείας..</w:t>
      </w:r>
    </w:p>
    <w:p w14:paraId="01E6CF74"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Ακόμη, θα έχετε γνωρίσει ορισμένα εργαλεία διαχείρισης έργων, </w:t>
      </w:r>
    </w:p>
    <w:p w14:paraId="0EB15608"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όπως οι Δομές Ανάλυσης Εργασιών, ή </w:t>
      </w:r>
      <w:r>
        <w:rPr>
          <w:rFonts w:ascii="Times New Roman" w:eastAsia="Times New Roman" w:hAnsi="Times New Roman" w:cs="Times New Roman"/>
          <w:sz w:val="24"/>
          <w:szCs w:val="24"/>
          <w:lang w:eastAsia="en-GB"/>
        </w:rPr>
        <w:t>W</w:t>
      </w:r>
      <w:r>
        <w:rPr>
          <w:rFonts w:ascii="Times New Roman" w:eastAsia="Times New Roman" w:hAnsi="Times New Roman" w:cs="Times New Roman"/>
          <w:sz w:val="24"/>
          <w:szCs w:val="24"/>
          <w:lang w:val="el-GR" w:eastAsia="en-GB"/>
        </w:rPr>
        <w:t xml:space="preserve"> </w:t>
      </w:r>
      <w:r>
        <w:rPr>
          <w:rFonts w:ascii="Times New Roman" w:eastAsia="Times New Roman" w:hAnsi="Times New Roman" w:cs="Times New Roman"/>
          <w:sz w:val="24"/>
          <w:szCs w:val="24"/>
          <w:lang w:eastAsia="en-GB"/>
        </w:rPr>
        <w:t>B</w:t>
      </w:r>
      <w:r>
        <w:rPr>
          <w:rFonts w:ascii="Times New Roman" w:eastAsia="Times New Roman" w:hAnsi="Times New Roman" w:cs="Times New Roman"/>
          <w:sz w:val="24"/>
          <w:szCs w:val="24"/>
          <w:lang w:val="el-GR" w:eastAsia="en-GB"/>
        </w:rPr>
        <w:t xml:space="preserve"> </w:t>
      </w:r>
      <w:r>
        <w:rPr>
          <w:rFonts w:ascii="Times New Roman" w:eastAsia="Times New Roman" w:hAnsi="Times New Roman" w:cs="Times New Roman"/>
          <w:sz w:val="24"/>
          <w:szCs w:val="24"/>
          <w:lang w:eastAsia="en-GB"/>
        </w:rPr>
        <w:t>S</w:t>
      </w:r>
      <w:r>
        <w:rPr>
          <w:rFonts w:ascii="Times New Roman" w:eastAsia="Times New Roman" w:hAnsi="Times New Roman" w:cs="Times New Roman"/>
          <w:sz w:val="24"/>
          <w:szCs w:val="24"/>
          <w:lang w:val="el-GR" w:eastAsia="en-GB"/>
        </w:rPr>
        <w:t xml:space="preserve">, </w:t>
      </w:r>
    </w:p>
    <w:p w14:paraId="443E2FEC"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τα Διαγράμματα </w:t>
      </w:r>
      <w:r>
        <w:rPr>
          <w:rFonts w:ascii="Times New Roman" w:eastAsia="Times New Roman" w:hAnsi="Times New Roman" w:cs="Times New Roman"/>
          <w:sz w:val="24"/>
          <w:szCs w:val="24"/>
          <w:lang w:eastAsia="en-GB"/>
        </w:rPr>
        <w:t>Gantt</w:t>
      </w:r>
      <w:r>
        <w:rPr>
          <w:rFonts w:ascii="Times New Roman" w:eastAsia="Times New Roman" w:hAnsi="Times New Roman" w:cs="Times New Roman"/>
          <w:sz w:val="24"/>
          <w:szCs w:val="24"/>
          <w:lang w:val="el-GR" w:eastAsia="en-GB"/>
        </w:rPr>
        <w:t>,</w:t>
      </w:r>
    </w:p>
    <w:p w14:paraId="20C1585D"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και τα Πλαίσια Ανάλυσης Κινδύνου.</w:t>
      </w:r>
    </w:p>
    <w:p w14:paraId="3467A347"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06EFBD2D"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Τέλος, θα έχετε εξοικειωθεί με τη διαχείριση ομάδων, με γνώμονα την ενίσχυση της συνεργασίας, για την επίτευξη βασικών οροσήμων,</w:t>
      </w:r>
    </w:p>
    <w:p w14:paraId="36392DC8"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Και με τον τρόπο αποτελεσματικής ολοκλήρωσης ενός έργου, και αξιοποίησης των διδαγμάτων, για τη βελτίωση μελλοντικών πρωτοβουλιών..</w:t>
      </w:r>
    </w:p>
    <w:p w14:paraId="4A9E219B"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2F7C09E2"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4493DD05"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b/>
          <w:bCs/>
          <w:sz w:val="24"/>
          <w:szCs w:val="24"/>
          <w:lang w:val="el-GR" w:eastAsia="en-GB"/>
        </w:rPr>
        <w:t>Διαφάνεια 4:</w:t>
      </w:r>
      <w:r>
        <w:rPr>
          <w:rFonts w:ascii="Times New Roman" w:eastAsia="Times New Roman" w:hAnsi="Times New Roman" w:cs="Times New Roman"/>
          <w:sz w:val="24"/>
          <w:szCs w:val="24"/>
          <w:lang w:val="el-GR" w:eastAsia="en-GB"/>
        </w:rPr>
        <w:br/>
        <w:t xml:space="preserve">Η διαχείριση έργων, στον τομέα της υγειονομικής περίθαλψης, αποτελεί μια εξειδικευμένη πρακτική, </w:t>
      </w:r>
    </w:p>
    <w:p w14:paraId="7792F250"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που ανταποκρίνεται στις μοναδικές απαιτήσεις του κλάδου..</w:t>
      </w:r>
    </w:p>
    <w:p w14:paraId="5B66DDAC"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1452FE02"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Τα έργα του τομέα υγείας, συχνά συνοδεύονται από σύνθετες προκλήσεις, </w:t>
      </w:r>
    </w:p>
    <w:p w14:paraId="4EE74321"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όπως οι περιορισμοί πόρων, </w:t>
      </w:r>
    </w:p>
    <w:p w14:paraId="19072FDE"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οι ποικίλες ανάγκες των εμπλεκομένων μερών,</w:t>
      </w:r>
    </w:p>
    <w:p w14:paraId="43C41A2F"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και οι απαιτήσεις για υψηλής ποιότητας αποτελέσματα..</w:t>
      </w:r>
    </w:p>
    <w:p w14:paraId="552D624D"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49210D06"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13FD6BFC"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Η μεθοδολογικά ορθή διαχείριση έργων, επιτρέπει στους επαγγελματίες υγείας, να αντιμετωπίζουν αυτές τις προκλήσεις με αυτοπεποίθηση, </w:t>
      </w:r>
    </w:p>
    <w:p w14:paraId="7C245CFD"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βελτιώνοντας τόσο την αποδοτικότητα, όσο και την ποιότητα των παρεχόμενων υπηρεσιών..</w:t>
      </w:r>
    </w:p>
    <w:p w14:paraId="1A1049D4"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7DECFD7D"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07C59C73"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Αυτή η διαδραστική διάλεξη, θα σας εισαγάγει σε βασικές τεχνικές διαχείρισης έργων, προσαρμοσμένες στην υγειονομική περίθαλψη, </w:t>
      </w:r>
    </w:p>
    <w:p w14:paraId="430F9AF4"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δίνοντας έμφαση σε στρατηγικές διαχείρισης χρόνου,</w:t>
      </w:r>
    </w:p>
    <w:p w14:paraId="48B85ECD"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ευθυγράμμισης συμφερόντων των εμπλεκομένων,</w:t>
      </w:r>
    </w:p>
    <w:p w14:paraId="6419C858"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και βέλτιστης αξιοποίησης των περιορισμένων πόρων..</w:t>
      </w:r>
    </w:p>
    <w:p w14:paraId="4C27CB0F"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2DA5D84A"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Για να κατανοήσουμε καλύτερα τον αντίκτυπο της διαχείρισης έργων, </w:t>
      </w:r>
    </w:p>
    <w:p w14:paraId="4E67608E"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ας εξετάσουμε, το πώς μπορεί να μας βοηθήσει να αντιμετωπίσουμε κοινές πηγές αναποτελεσματικότητας, στον χώρο της υγείας.</w:t>
      </w:r>
    </w:p>
    <w:p w14:paraId="6EF000F9" w14:textId="77777777" w:rsidR="005D666E" w:rsidRDefault="00000000" w:rsidP="005D666E">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1F44A977">
          <v:rect id="_x0000_i1026" style="width:468pt;height:1.2pt" o:hralign="center" o:hrstd="t" o:hr="t" fillcolor="#a0a0a0" stroked="f"/>
        </w:pict>
      </w:r>
    </w:p>
    <w:p w14:paraId="0862450D"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b/>
          <w:bCs/>
          <w:sz w:val="24"/>
          <w:szCs w:val="24"/>
          <w:lang w:val="el-GR" w:eastAsia="en-GB"/>
        </w:rPr>
        <w:lastRenderedPageBreak/>
        <w:t>Διαφάνεια 5:</w:t>
      </w:r>
      <w:r>
        <w:rPr>
          <w:rFonts w:ascii="Times New Roman" w:eastAsia="Times New Roman" w:hAnsi="Times New Roman" w:cs="Times New Roman"/>
          <w:sz w:val="24"/>
          <w:szCs w:val="24"/>
          <w:lang w:val="el-GR" w:eastAsia="en-GB"/>
        </w:rPr>
        <w:br/>
        <w:t>Στα περιβάλλοντα υγειονομικής περίθαλψης, πολλές περιπτώσεις αναποτελεσματικότητας, μπορούν να αντιμετωπιστούν, μέσω στοχευμένης διαχείρισης έργων..</w:t>
      </w:r>
    </w:p>
    <w:p w14:paraId="3CFFA91D"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Αυτό είναι ιδιαίτερα σημαντικό, ακόμη και αν εκ πρώτης όψεως, ο αντίκτυπος της αναποτελεσματικότητας, δεν εκτιμάται ότι θα είναι μεγάλος..</w:t>
      </w:r>
    </w:p>
    <w:p w14:paraId="37078983"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37334779"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Ας εξετάσουμε για παράδειγμα, τις μεγάλες λίστες αναμονής των ασθενών..</w:t>
      </w:r>
    </w:p>
    <w:p w14:paraId="4549C17A"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Αν προσεγγίσουμε αυτό το ζήτημα στα πλαίσια ενός έργου,  μπορούμε να αξιολογήσουμε, και να αντιμετωπίσουμε συστηματικά τις ρίζες του προβλήματος, </w:t>
      </w:r>
    </w:p>
    <w:p w14:paraId="39903AF7"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μειώνοντας τους χρόνους αναμονής, και βελτιώνοντας τη συνολική εμπειρία των ασθενών..</w:t>
      </w:r>
    </w:p>
    <w:p w14:paraId="6D32E0CE"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53E73F30"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Η διαχείριση έργων, δεν συνεπάγεται πάντα μεγάλες αλλαγές..</w:t>
      </w:r>
    </w:p>
    <w:p w14:paraId="696FF41E"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Συχνά, μικρές προσαρμογές μπορούν να οδηγήσουν σε σημαντικές βελτιώσεις στην αποδοτικότητα, </w:t>
      </w:r>
    </w:p>
    <w:p w14:paraId="06F52162"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ωφελώντας τόσο τους ασθενείς, όσο και τους επαγγελματίες υγείας..</w:t>
      </w:r>
    </w:p>
    <w:p w14:paraId="050E5118"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1149CACE"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Με αυτή τη θεώρηση, ας ορίσουμε τώρα τι εννοούμε με τον όρο «έργο υγειονομικής περίθαλψης», </w:t>
      </w:r>
    </w:p>
    <w:p w14:paraId="56F60671"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και σε τι διαφέρει, από τις συνηθισμένες εργασίες στον τομέα της υγείας.</w:t>
      </w:r>
    </w:p>
    <w:p w14:paraId="37621370" w14:textId="77777777" w:rsidR="005D666E" w:rsidRDefault="00000000" w:rsidP="005D666E">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2825FEB7">
          <v:rect id="_x0000_i1027" style="width:468pt;height:1.2pt" o:hralign="center" o:hrstd="t" o:hr="t" fillcolor="#a0a0a0" stroked="f"/>
        </w:pict>
      </w:r>
    </w:p>
    <w:p w14:paraId="4890893A"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b/>
          <w:bCs/>
          <w:sz w:val="24"/>
          <w:szCs w:val="24"/>
          <w:lang w:val="el-GR" w:eastAsia="en-GB"/>
        </w:rPr>
        <w:t>Διαφάνεια 6:</w:t>
      </w:r>
      <w:r>
        <w:rPr>
          <w:rFonts w:ascii="Times New Roman" w:eastAsia="Times New Roman" w:hAnsi="Times New Roman" w:cs="Times New Roman"/>
          <w:sz w:val="24"/>
          <w:szCs w:val="24"/>
          <w:lang w:val="el-GR" w:eastAsia="en-GB"/>
        </w:rPr>
        <w:br/>
        <w:t xml:space="preserve">Στο πλαίσιο του τομέα υγείας, </w:t>
      </w:r>
    </w:p>
    <w:p w14:paraId="6BED523B"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ένα έργο μπορεί να οριστεί, ως μια προσωρινή προσπάθεια, </w:t>
      </w:r>
    </w:p>
    <w:p w14:paraId="0A788B50"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που στοχεύει στη δημιουργία ενός μοναδικού προϊόντος, υπηρεσίας, ή αποτελέσματος, </w:t>
      </w:r>
    </w:p>
    <w:p w14:paraId="4D852280"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εντός ενός καθορισμένου προϋπολογισμού..</w:t>
      </w:r>
    </w:p>
    <w:p w14:paraId="07896950"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3D99C940"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Σε αντίθεση με τις κοινές εργασίες, τα έργα έχουν συγκεκριμένη ημερομηνία έναρξης και λήξης,</w:t>
      </w:r>
    </w:p>
    <w:p w14:paraId="4FCA7603"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και σχεδιάζονται για να καλύψουν συγκεκριμένες ανάγκες, ή στόχους..</w:t>
      </w:r>
    </w:p>
    <w:p w14:paraId="251E4229"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14DCD60B"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Μερικά παραδείγματα αποτελούν:</w:t>
      </w:r>
    </w:p>
    <w:p w14:paraId="770C31D8" w14:textId="77777777" w:rsidR="005D666E" w:rsidRDefault="005D666E" w:rsidP="005D666E">
      <w:pPr>
        <w:numPr>
          <w:ilvl w:val="0"/>
          <w:numId w:val="28"/>
        </w:num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Η εφαρμογή ενός νέου προγράμματος θεραπείας,</w:t>
      </w:r>
    </w:p>
    <w:p w14:paraId="29E1211C" w14:textId="77777777" w:rsidR="005D666E" w:rsidRDefault="005D666E" w:rsidP="005D666E">
      <w:pPr>
        <w:numPr>
          <w:ilvl w:val="0"/>
          <w:numId w:val="28"/>
        </w:num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Η αναβάθμιση του  ιατρικού εξοπλισμού,</w:t>
      </w:r>
    </w:p>
    <w:p w14:paraId="3CBFE98B" w14:textId="77777777" w:rsidR="005D666E" w:rsidRDefault="005D666E" w:rsidP="005D666E">
      <w:pPr>
        <w:numPr>
          <w:ilvl w:val="0"/>
          <w:numId w:val="28"/>
        </w:num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Και η βελτίωση των διαδικασιών φροντίδας ασθενών..</w:t>
      </w:r>
    </w:p>
    <w:p w14:paraId="296F4015" w14:textId="77777777" w:rsidR="005D666E" w:rsidRDefault="005D666E" w:rsidP="005D666E">
      <w:pPr>
        <w:spacing w:before="100" w:beforeAutospacing="1" w:after="100" w:afterAutospacing="1" w:line="240" w:lineRule="auto"/>
        <w:ind w:left="720"/>
        <w:rPr>
          <w:rFonts w:ascii="Times New Roman" w:eastAsia="Times New Roman" w:hAnsi="Times New Roman" w:cs="Times New Roman"/>
          <w:sz w:val="24"/>
          <w:szCs w:val="24"/>
          <w:lang w:val="el-GR" w:eastAsia="en-GB"/>
        </w:rPr>
      </w:pPr>
    </w:p>
    <w:p w14:paraId="2BFA1D27"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Έχοντας υπόψη μας τον ορισμό αυτό, ας εξετάσουμε μερικά από τα κύρια χαρακτηριστικά, που διακρίνουν τα έργα υγειονομικής περίθαλψης.</w:t>
      </w:r>
    </w:p>
    <w:p w14:paraId="353D2B7F"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b/>
          <w:bCs/>
          <w:sz w:val="24"/>
          <w:szCs w:val="24"/>
          <w:lang w:val="el-GR" w:eastAsia="en-GB"/>
        </w:rPr>
        <w:t>Διαφάνεια 7:</w:t>
      </w:r>
      <w:r>
        <w:rPr>
          <w:rFonts w:ascii="Times New Roman" w:eastAsia="Times New Roman" w:hAnsi="Times New Roman" w:cs="Times New Roman"/>
          <w:sz w:val="24"/>
          <w:szCs w:val="24"/>
          <w:lang w:val="el-GR" w:eastAsia="en-GB"/>
        </w:rPr>
        <w:br/>
      </w:r>
    </w:p>
    <w:p w14:paraId="06BA882C"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Κάθε έργο στον τομέα υγείας, είναι μοναδικό, λόγω των ιδιαίτερων αναγκών που απαιτείται να καλυφθούν.. </w:t>
      </w:r>
    </w:p>
    <w:p w14:paraId="3D06BC14"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466A18AB"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Συχνά τα έργα είναι πολύπλοκα, καθώς περιλαμβάνουν πολλούς ενδιαφερόμενους, διαδικασίες, και τεχνολογίες.. </w:t>
      </w:r>
    </w:p>
    <w:p w14:paraId="6F4123F2"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310CF439"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Η διεπιστημονικότητα, είναι ένα κοινό χαρακτηριστικό, καθώς κατά κανόνα απαιτείται  συνεργασία, μεταξύ διαφόρων τομέων και ειδικοτήτων, προκειμένου το έργο να έρθει σε πέρας..</w:t>
      </w:r>
    </w:p>
    <w:p w14:paraId="59020B8B"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3E81AF5C"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Οι περιορισμοί στους πόρους, καθιστούν αναγκαίο τον προσεκτικό σχεδιασμό, και την κατανομή τους με τέτοιο τρόπο, ώστε να για αποφεύγεται η άσκοπη χρήση τους..</w:t>
      </w:r>
    </w:p>
    <w:p w14:paraId="10312A6D"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49354E72"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Το σημαντικότερο σημείο ωστόσο, είναι ότι τα έργα υγειονομικής περίθαλψης, έχουν άμεσο αντίκτυπο στην υγεία των ασθενών, και στην ευημερία της κοινότητας, </w:t>
      </w:r>
    </w:p>
    <w:p w14:paraId="1D0F43C2"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Κάτι που καθιστά την επιτυχή υλοποίησή τους κρίσιμη.. </w:t>
      </w:r>
    </w:p>
    <w:p w14:paraId="6DA722DF"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3FF1A419"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Στο πλαίσιο αυτό, στη συνέχεια θα αναλύσουμε τις αρχές της διαχείρισης έργων, στον τομέα της υγείας, δίνοντας έμφαση στη σπουδαιότητά της.</w:t>
      </w:r>
    </w:p>
    <w:p w14:paraId="343119E4" w14:textId="77777777" w:rsidR="005D666E" w:rsidRDefault="00000000" w:rsidP="005D666E">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54A98D11">
          <v:rect id="_x0000_i1028" style="width:468pt;height:1.2pt" o:hralign="center" o:hrstd="t" o:hr="t" fillcolor="#a0a0a0" stroked="f"/>
        </w:pict>
      </w:r>
    </w:p>
    <w:p w14:paraId="5ABB0C41"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b/>
          <w:bCs/>
          <w:sz w:val="24"/>
          <w:szCs w:val="24"/>
          <w:lang w:val="el-GR" w:eastAsia="en-GB"/>
        </w:rPr>
        <w:lastRenderedPageBreak/>
        <w:t>Διαφάνεια 8:</w:t>
      </w:r>
      <w:r>
        <w:rPr>
          <w:rFonts w:ascii="Times New Roman" w:eastAsia="Times New Roman" w:hAnsi="Times New Roman" w:cs="Times New Roman"/>
          <w:sz w:val="24"/>
          <w:szCs w:val="24"/>
          <w:lang w:val="el-GR" w:eastAsia="en-GB"/>
        </w:rPr>
        <w:br/>
        <w:t>Η διαχείριση έργων, είναι η συστηματική διαδικασία προγραμματισμού,</w:t>
      </w:r>
    </w:p>
    <w:p w14:paraId="54D1FDF1"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οργάνωσης,</w:t>
      </w:r>
    </w:p>
    <w:p w14:paraId="1707E8B6"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καθοδήγησης,</w:t>
      </w:r>
    </w:p>
    <w:p w14:paraId="25773FA6"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και ελέγχου των δραστηριοτήτων του έργου,</w:t>
      </w:r>
    </w:p>
    <w:p w14:paraId="6AD17940"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με σκοπό την επίτευξη συγκεκριμένων στόχων.. </w:t>
      </w:r>
    </w:p>
    <w:p w14:paraId="01258411"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17481E60"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Στον τομέα υγείας, αυτοί οι στόχοι περιλαμβάνουν,</w:t>
      </w:r>
    </w:p>
    <w:p w14:paraId="44C20412"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την έγκαιρη ολοκλήρωση των έργων, </w:t>
      </w:r>
    </w:p>
    <w:p w14:paraId="6222F88C"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την τήρηση του προϋπολογισμού,</w:t>
      </w:r>
    </w:p>
    <w:p w14:paraId="72A5F876"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και τη συμμόρφωση με το καθορισμένο εύρος εργασιών.. </w:t>
      </w:r>
    </w:p>
    <w:p w14:paraId="6439AC65"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13977D54"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Αυτή η τριάδα,</w:t>
      </w:r>
    </w:p>
    <w:p w14:paraId="35AFC2CD"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χρόνος, κόστος, και σκοπός,</w:t>
      </w:r>
    </w:p>
    <w:p w14:paraId="32D110A9"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συχνά απεικονίζεται ως τριγωνικό διάγραμμα, </w:t>
      </w:r>
    </w:p>
    <w:p w14:paraId="1978E33C"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όπου κάθε πλευρά αντιπροσωπεύει, μια βασική διάσταση της επιτυχίας ενός έργου..</w:t>
      </w:r>
    </w:p>
    <w:p w14:paraId="4DB24558"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4B1B24EC"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Η αποτελεσματική διαχείριση έργων, είναι απαραίτητη για την επίτευξη αυτών των στόχων, </w:t>
      </w:r>
    </w:p>
    <w:p w14:paraId="6B645769"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καθώς επιτρέπει στους οργανισμούς, να παρέχουν ποιοτική φροντίδα, </w:t>
      </w:r>
    </w:p>
    <w:p w14:paraId="037A43A5"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να βελτιστοποιούν τους πόρους,</w:t>
      </w:r>
    </w:p>
    <w:p w14:paraId="0481C505"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και να ικανοποιούν τις προσδοκίες των ενδιαφερομένων μερών..</w:t>
      </w:r>
    </w:p>
    <w:p w14:paraId="01700D83"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42C31303"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Έχοντας κατανοήσει τη σημασία της διαχείρισης έργων, ας εξετάσουμε τώρα πιο αναλυτικά, τον ρόλο του Διαχειριστή Έργου, ή </w:t>
      </w:r>
      <w:r>
        <w:rPr>
          <w:rFonts w:ascii="Times New Roman" w:eastAsia="Times New Roman" w:hAnsi="Times New Roman" w:cs="Times New Roman"/>
          <w:sz w:val="24"/>
          <w:szCs w:val="24"/>
          <w:lang w:val="en-US" w:eastAsia="en-GB"/>
        </w:rPr>
        <w:t>project</w:t>
      </w:r>
      <w:r>
        <w:rPr>
          <w:rFonts w:ascii="Times New Roman" w:eastAsia="Times New Roman" w:hAnsi="Times New Roman" w:cs="Times New Roman"/>
          <w:sz w:val="24"/>
          <w:szCs w:val="24"/>
          <w:lang w:val="el-GR" w:eastAsia="en-GB"/>
        </w:rPr>
        <w:t xml:space="preserve"> </w:t>
      </w:r>
      <w:r>
        <w:rPr>
          <w:rFonts w:ascii="Times New Roman" w:eastAsia="Times New Roman" w:hAnsi="Times New Roman" w:cs="Times New Roman"/>
          <w:sz w:val="24"/>
          <w:szCs w:val="24"/>
          <w:lang w:val="en-US" w:eastAsia="en-GB"/>
        </w:rPr>
        <w:t>manager</w:t>
      </w:r>
      <w:r>
        <w:rPr>
          <w:rFonts w:ascii="Times New Roman" w:eastAsia="Times New Roman" w:hAnsi="Times New Roman" w:cs="Times New Roman"/>
          <w:sz w:val="24"/>
          <w:szCs w:val="24"/>
          <w:lang w:val="el-GR" w:eastAsia="en-GB"/>
        </w:rPr>
        <w:t>, στην υγειονομική περίθαλψη.</w:t>
      </w:r>
    </w:p>
    <w:p w14:paraId="50BD2B50" w14:textId="77777777" w:rsidR="005D666E" w:rsidRDefault="00000000" w:rsidP="005D666E">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0795B62C">
          <v:rect id="_x0000_i1029" style="width:468pt;height:1.2pt" o:hralign="center" o:hrstd="t" o:hr="t" fillcolor="#a0a0a0" stroked="f"/>
        </w:pict>
      </w:r>
    </w:p>
    <w:p w14:paraId="04337D79"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b/>
          <w:bCs/>
          <w:sz w:val="24"/>
          <w:szCs w:val="24"/>
          <w:lang w:val="el-GR" w:eastAsia="en-GB"/>
        </w:rPr>
        <w:lastRenderedPageBreak/>
        <w:t>Διαφάνεια 9:</w:t>
      </w:r>
      <w:r>
        <w:rPr>
          <w:rFonts w:ascii="Times New Roman" w:eastAsia="Times New Roman" w:hAnsi="Times New Roman" w:cs="Times New Roman"/>
          <w:sz w:val="24"/>
          <w:szCs w:val="24"/>
          <w:lang w:val="el-GR" w:eastAsia="en-GB"/>
        </w:rPr>
        <w:br/>
        <w:t xml:space="preserve">Ο Διαχειριστής Έργου, είναι το πρόσωπο, που ορίζεται για να ηγηθεί της ομάδας του έργου, και να εξασφαλίσει την επιτυχή υλοποίησή του.. </w:t>
      </w:r>
    </w:p>
    <w:p w14:paraId="46614387"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1C687134"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Ο ρόλος του περιλαμβάνει, τον καθορισμό των στόχων του έργου, και τη δημιουργία ενός λεπτομερούς σχεδίου.. </w:t>
      </w:r>
    </w:p>
    <w:p w14:paraId="6DCBA597"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389C798F"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Ο Διαχειριστής Έργου, πρέπει να βελτιστοποιεί τη χρήση των πόρων, </w:t>
      </w:r>
    </w:p>
    <w:p w14:paraId="65F02569"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να συντονίζει μια διεπιστημονική, ή διεπαγγελματική ομάδα, </w:t>
      </w:r>
    </w:p>
    <w:p w14:paraId="48D80B67"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να παρακολουθεί την πρόοδο, </w:t>
      </w:r>
    </w:p>
    <w:p w14:paraId="233A5B97"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και να προβαίνει σε διορθωτικές ενέργειες, όταν απαιτείται..</w:t>
      </w:r>
    </w:p>
    <w:p w14:paraId="10D87C49"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5C24BA7C"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Επιπλέον, η διαχείριση των σχέσεων με τους ενδιαφερόμενους, που συχνά αναφέρονται με τον αγγλικό όρο </w:t>
      </w:r>
      <w:r>
        <w:rPr>
          <w:rFonts w:ascii="Times New Roman" w:eastAsia="Times New Roman" w:hAnsi="Times New Roman" w:cs="Times New Roman"/>
          <w:sz w:val="24"/>
          <w:szCs w:val="24"/>
          <w:lang w:val="en-US" w:eastAsia="en-GB"/>
        </w:rPr>
        <w:t>stakeholders</w:t>
      </w:r>
      <w:r>
        <w:rPr>
          <w:rFonts w:ascii="Times New Roman" w:eastAsia="Times New Roman" w:hAnsi="Times New Roman" w:cs="Times New Roman"/>
          <w:sz w:val="24"/>
          <w:szCs w:val="24"/>
          <w:lang w:val="el-GR" w:eastAsia="en-GB"/>
        </w:rPr>
        <w:t xml:space="preserve">, είναι κρίσιμη, </w:t>
      </w:r>
    </w:p>
    <w:p w14:paraId="08130935"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καθώς η υποστήριξη και η εμπλοκή τους, μπορεί να επηρεάσει σημαντικά την έκβαση του έργου.. </w:t>
      </w:r>
    </w:p>
    <w:p w14:paraId="5D54E7C8"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1D4CBFF8"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Δεδομένου ότι η εμπλοκή των ενδιαφερ</w:t>
      </w:r>
      <w:r>
        <w:rPr>
          <w:rFonts w:ascii="Times New Roman" w:eastAsia="Times New Roman" w:hAnsi="Times New Roman" w:cs="Times New Roman"/>
          <w:sz w:val="24"/>
          <w:szCs w:val="24"/>
          <w:lang w:val="en-US" w:eastAsia="en-GB"/>
        </w:rPr>
        <w:t>o</w:t>
      </w:r>
      <w:r>
        <w:rPr>
          <w:rFonts w:ascii="Times New Roman" w:eastAsia="Times New Roman" w:hAnsi="Times New Roman" w:cs="Times New Roman"/>
          <w:sz w:val="24"/>
          <w:szCs w:val="24"/>
          <w:lang w:val="el-GR" w:eastAsia="en-GB"/>
        </w:rPr>
        <w:t xml:space="preserve">μένων μερών είναι σημαντική, είναι σκόπιμο να αναφερθούμε σε ένα βασικό εργαλείο, που χρησιμοποιούν οι διαχειριστές έργων, για την αναγνώριση και ιεράρχηση των ενδιαφερομένων: </w:t>
      </w:r>
    </w:p>
    <w:p w14:paraId="246D5E8B"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τη χαρτογράφηση των ενδιαφερόμενων μερών.</w:t>
      </w:r>
    </w:p>
    <w:p w14:paraId="12D0BEFC" w14:textId="77777777" w:rsidR="005D666E" w:rsidRDefault="00000000" w:rsidP="005D666E">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157A662B">
          <v:rect id="_x0000_i1030" style="width:468pt;height:1.2pt" o:hralign="center" o:hrstd="t" o:hr="t" fillcolor="#a0a0a0" stroked="f"/>
        </w:pict>
      </w:r>
    </w:p>
    <w:p w14:paraId="6D3B7DC5"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b/>
          <w:bCs/>
          <w:sz w:val="24"/>
          <w:szCs w:val="24"/>
          <w:lang w:val="el-GR" w:eastAsia="en-GB"/>
        </w:rPr>
        <w:t>Διαφάνεια 10:</w:t>
      </w:r>
      <w:r>
        <w:rPr>
          <w:rFonts w:ascii="Times New Roman" w:eastAsia="Times New Roman" w:hAnsi="Times New Roman" w:cs="Times New Roman"/>
          <w:sz w:val="24"/>
          <w:szCs w:val="24"/>
          <w:lang w:val="el-GR" w:eastAsia="en-GB"/>
        </w:rPr>
        <w:br/>
        <w:t xml:space="preserve">Η κατανόηση των συμφερόντων, και της επιρροής των ενδιαφερόμενων μερών, είναι ιδιαίτερα σημαντική, στα έργα υγειονομικής περίθαλψης.. </w:t>
      </w:r>
    </w:p>
    <w:p w14:paraId="1E54DF90"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3911477E"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Η χαρτογράφηση των ενδιαφερομένων μερών, είναι μια στρατηγική διαδικασία, κατά την οποία οι διαχειριστές έργων, εντοπίζουν όλα τα άτομα, ή τις ομάδες, που μπορεί να επηρεάσουν, ή να επηρεαστούν από το έργο.. </w:t>
      </w:r>
    </w:p>
    <w:p w14:paraId="66F07EBE"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333B344A"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lastRenderedPageBreak/>
        <w:t xml:space="preserve">Αυτή η χαρτογράφηση, βοηθά στην ιεράρχηση των ενδιαφερομένων, με βάση την επιρροή και τα συμφέροντά τους, </w:t>
      </w:r>
    </w:p>
    <w:p w14:paraId="0151B8A1"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εξασφαλίζοντας στοχευμένες στρατηγικές επικοινωνίας, και εμπλοκής, για την προώθηση της υποστήριξης, και της ευθυγράμμισης με τους στόχους του έργου..</w:t>
      </w:r>
    </w:p>
    <w:p w14:paraId="37249F60"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w:t>
      </w:r>
    </w:p>
    <w:p w14:paraId="13030A22" w14:textId="77777777" w:rsidR="005D666E" w:rsidRDefault="00000000" w:rsidP="005D666E">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13AE2B3B">
          <v:rect id="_x0000_i1031" style="width:468pt;height:1.2pt" o:hralign="center" o:hrstd="t" o:hr="t" fillcolor="#a0a0a0" stroked="f"/>
        </w:pict>
      </w:r>
    </w:p>
    <w:p w14:paraId="76A87AA3" w14:textId="77777777" w:rsidR="005D666E" w:rsidRDefault="005D666E" w:rsidP="005D666E">
      <w:pPr>
        <w:spacing w:before="100" w:beforeAutospacing="1" w:after="100" w:afterAutospacing="1" w:line="240" w:lineRule="auto"/>
        <w:rPr>
          <w:rFonts w:ascii="Times New Roman" w:eastAsia="Times New Roman" w:hAnsi="Times New Roman" w:cs="Times New Roman"/>
          <w:b/>
          <w:bCs/>
          <w:sz w:val="24"/>
          <w:szCs w:val="24"/>
          <w:lang w:val="el-GR" w:eastAsia="en-GB"/>
        </w:rPr>
      </w:pPr>
      <w:r>
        <w:rPr>
          <w:rFonts w:ascii="Times New Roman" w:eastAsia="Times New Roman" w:hAnsi="Times New Roman" w:cs="Times New Roman"/>
          <w:b/>
          <w:bCs/>
          <w:sz w:val="24"/>
          <w:szCs w:val="24"/>
          <w:lang w:val="el-GR" w:eastAsia="en-GB"/>
        </w:rPr>
        <w:t>Διαφάνεια 11:</w:t>
      </w:r>
    </w:p>
    <w:p w14:paraId="3875B993"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Μετά την επισκόπηση του ρόλου του διαχειριστή έργου και των ενδιαφερόμενων μερών, </w:t>
      </w:r>
    </w:p>
    <w:p w14:paraId="175D07B5"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θα προχωρήσουμε στην ανάλυση του κύκλου ζωής του έργου, ώστε να γίνουν κατανοητά τα στάδια, από τα οποία συνήθως περνά η υλοποίηση ενός έργου υγειονομικής περίθαλψης..</w:t>
      </w:r>
    </w:p>
    <w:p w14:paraId="66FD7348"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243C8AC4"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br/>
        <w:t>Ο κύκλος ζωής ενός έργου στον τομέα υγείας, περιλαμβάνει τέσσερις βασικές φάσεις..</w:t>
      </w:r>
    </w:p>
    <w:p w14:paraId="41A4537A"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582333BB"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Η φάση Έναρξης και Σχεδιασμού, ξεκινά με την έγκριση του λεγόμενου «χάρτη έργου»,</w:t>
      </w:r>
    </w:p>
    <w:p w14:paraId="5984608D"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και περιλαμβάνει τον καθορισμό των στόχων, </w:t>
      </w:r>
    </w:p>
    <w:p w14:paraId="4678F656"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την αναγνώριση των ενδιαφερόμενων μερών, </w:t>
      </w:r>
    </w:p>
    <w:p w14:paraId="298F1769"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τον προγραμματισμό του έργου, με τη χρήση εργαλείων όπως τα διαγράμματα </w:t>
      </w:r>
      <w:r>
        <w:rPr>
          <w:rFonts w:ascii="Times New Roman" w:eastAsia="Times New Roman" w:hAnsi="Times New Roman" w:cs="Times New Roman"/>
          <w:sz w:val="24"/>
          <w:szCs w:val="24"/>
          <w:lang w:eastAsia="en-GB"/>
        </w:rPr>
        <w:t>Gantt</w:t>
      </w:r>
      <w:r>
        <w:rPr>
          <w:rFonts w:ascii="Times New Roman" w:eastAsia="Times New Roman" w:hAnsi="Times New Roman" w:cs="Times New Roman"/>
          <w:sz w:val="24"/>
          <w:szCs w:val="24"/>
          <w:lang w:val="el-GR" w:eastAsia="en-GB"/>
        </w:rPr>
        <w:t xml:space="preserve">, </w:t>
      </w:r>
    </w:p>
    <w:p w14:paraId="7181ECA3"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τη δημιουργία προϋπολογισμού,</w:t>
      </w:r>
    </w:p>
    <w:p w14:paraId="20600CB9"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και την ανάπτυξη της Δομής Ανάλυσης Εργασιών, ή </w:t>
      </w:r>
      <w:r>
        <w:rPr>
          <w:rFonts w:ascii="Times New Roman" w:eastAsia="Times New Roman" w:hAnsi="Times New Roman" w:cs="Times New Roman"/>
          <w:sz w:val="24"/>
          <w:szCs w:val="24"/>
          <w:lang w:val="en-US" w:eastAsia="en-GB"/>
        </w:rPr>
        <w:t>W</w:t>
      </w:r>
      <w:r>
        <w:rPr>
          <w:rFonts w:ascii="Times New Roman" w:eastAsia="Times New Roman" w:hAnsi="Times New Roman" w:cs="Times New Roman"/>
          <w:sz w:val="24"/>
          <w:szCs w:val="24"/>
          <w:lang w:val="el-GR" w:eastAsia="en-GB"/>
        </w:rPr>
        <w:t xml:space="preserve"> </w:t>
      </w:r>
      <w:r>
        <w:rPr>
          <w:rFonts w:ascii="Times New Roman" w:eastAsia="Times New Roman" w:hAnsi="Times New Roman" w:cs="Times New Roman"/>
          <w:sz w:val="24"/>
          <w:szCs w:val="24"/>
          <w:lang w:val="en-US" w:eastAsia="en-GB"/>
        </w:rPr>
        <w:t>B</w:t>
      </w:r>
      <w:r>
        <w:rPr>
          <w:rFonts w:ascii="Times New Roman" w:eastAsia="Times New Roman" w:hAnsi="Times New Roman" w:cs="Times New Roman"/>
          <w:sz w:val="24"/>
          <w:szCs w:val="24"/>
          <w:lang w:val="el-GR" w:eastAsia="en-GB"/>
        </w:rPr>
        <w:t xml:space="preserve"> </w:t>
      </w:r>
      <w:r>
        <w:rPr>
          <w:rFonts w:ascii="Times New Roman" w:eastAsia="Times New Roman" w:hAnsi="Times New Roman" w:cs="Times New Roman"/>
          <w:sz w:val="24"/>
          <w:szCs w:val="24"/>
          <w:lang w:val="en-US" w:eastAsia="en-GB"/>
        </w:rPr>
        <w:t>S</w:t>
      </w:r>
      <w:r>
        <w:rPr>
          <w:rFonts w:ascii="Times New Roman" w:eastAsia="Times New Roman" w:hAnsi="Times New Roman" w:cs="Times New Roman"/>
          <w:sz w:val="24"/>
          <w:szCs w:val="24"/>
          <w:lang w:val="el-GR" w:eastAsia="en-GB"/>
        </w:rPr>
        <w:t xml:space="preserve">.. </w:t>
      </w:r>
    </w:p>
    <w:p w14:paraId="1FD4D114"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4265A4C3"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Η φάση Εκτέλεσης, αντιστοιχεί στην περίοδο, κατά την οποία πραγματοποιούνται οι δραστηριότητες του έργου.. </w:t>
      </w:r>
    </w:p>
    <w:p w14:paraId="506EA508"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3FBDF5BA"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Στη φάση Παρακολούθησης και Ελέγχου, από την άλλη, επιτηρείται και αξιολογείται  η πρόοδος του έργου, και γίνονται προσαρμογές όπου χρειάζεται.. </w:t>
      </w:r>
    </w:p>
    <w:p w14:paraId="7588C7E5"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1B69888A"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Τέλος, η φάση Ολοκλήρωσης, περιλαμβάνει την αξιολόγηση των αποτελεσμάτων, </w:t>
      </w:r>
    </w:p>
    <w:p w14:paraId="3AA7E2C9"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lastRenderedPageBreak/>
        <w:t>την καταγραφή των διδαγμάτων,</w:t>
      </w:r>
    </w:p>
    <w:p w14:paraId="55B40BE4"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και την επίσημη λήξη του έργου, </w:t>
      </w:r>
    </w:p>
    <w:p w14:paraId="7738FF9E"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με την επιβεβαίωση του ότι ότι όλα τα παραδοτέα, γίνονται αποδεκτά από τα ενδιαφερόμενα μέρη..</w:t>
      </w:r>
    </w:p>
    <w:p w14:paraId="60B34FC6"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5A08570A"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Στη συνέχεια, θα εξετάσουμε πιο αναλυτικά τη φάση του σχεδιασμού, η οποία αποτελεί τη βάση κάθε επιτυχημένου έργου.</w:t>
      </w:r>
    </w:p>
    <w:p w14:paraId="0CFFFAFE" w14:textId="77777777" w:rsidR="005D666E" w:rsidRDefault="00000000" w:rsidP="005D666E">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1BBD4556">
          <v:rect id="_x0000_i1032" style="width:468pt;height:1.2pt" o:hralign="center" o:hrstd="t" o:hr="t" fillcolor="#a0a0a0" stroked="f"/>
        </w:pict>
      </w:r>
    </w:p>
    <w:p w14:paraId="534CAC60"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b/>
          <w:bCs/>
          <w:sz w:val="24"/>
          <w:szCs w:val="24"/>
          <w:lang w:val="el-GR" w:eastAsia="en-GB"/>
        </w:rPr>
        <w:t>Διαφάνεια 12:</w:t>
      </w:r>
      <w:r>
        <w:rPr>
          <w:rFonts w:ascii="Times New Roman" w:eastAsia="Times New Roman" w:hAnsi="Times New Roman" w:cs="Times New Roman"/>
          <w:sz w:val="24"/>
          <w:szCs w:val="24"/>
          <w:lang w:val="el-GR" w:eastAsia="en-GB"/>
        </w:rPr>
        <w:br/>
        <w:t xml:space="preserve">Ο σχεδιασμός, είναι η ραχοκοκαλιά κάθε έργου, ιδιαίτερα στην υγειονομική περίθαλψη.. </w:t>
      </w:r>
    </w:p>
    <w:p w14:paraId="3F7DD15E"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58D5CB9A"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Αυτή η φάση, ξεκινά με μια διεξοδική ανάλυση των αναγκών, κάτι που απαιτεί μελέτη του πλαισίου, των ενδιαφερόμενων μερών, και των διαθέσιμων πόρων.. </w:t>
      </w:r>
    </w:p>
    <w:p w14:paraId="1CF0C597"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5BD8E1E2"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Ο σχεδιασμός, θέτει τα θεμέλια για όλες τις δραστηριότητες του έργου, εξασφαλίζοντας την ευθυγράμμιση μεταξύ των στόχων και των πόρων, </w:t>
      </w:r>
    </w:p>
    <w:p w14:paraId="2A5E8580"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καθώς και την ομαλή εκτέλεση του έργου..</w:t>
      </w:r>
    </w:p>
    <w:p w14:paraId="073456A5"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7DECB4EE"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Καθώς προχωράμε στον σχεδιασμό, είναι απαραίτητο να καθοριστούν σαφείς, και μετρήσιμοι στόχοι..</w:t>
      </w:r>
    </w:p>
    <w:p w14:paraId="7CE6091D"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Στη συνέχεια, θα αναφερθούμε στους τρόπους, με τους οποίους μπορούμε να ορίσουμε, συναφείς και ουσιαστικούς στόχους έργου.</w:t>
      </w:r>
    </w:p>
    <w:p w14:paraId="1FF8AB14" w14:textId="77777777" w:rsidR="005D666E" w:rsidRDefault="005D666E" w:rsidP="005D666E">
      <w:pPr>
        <w:spacing w:before="100" w:beforeAutospacing="1" w:after="100" w:afterAutospacing="1" w:line="240" w:lineRule="auto"/>
        <w:rPr>
          <w:rFonts w:ascii="Times New Roman" w:eastAsia="Times New Roman" w:hAnsi="Times New Roman" w:cs="Times New Roman"/>
          <w:b/>
          <w:bCs/>
          <w:sz w:val="24"/>
          <w:szCs w:val="24"/>
          <w:lang w:val="el-GR" w:eastAsia="en-GB"/>
        </w:rPr>
      </w:pPr>
      <w:r>
        <w:rPr>
          <w:rFonts w:ascii="Times New Roman" w:eastAsia="Times New Roman" w:hAnsi="Times New Roman" w:cs="Times New Roman"/>
          <w:b/>
          <w:bCs/>
          <w:sz w:val="24"/>
          <w:szCs w:val="24"/>
          <w:lang w:val="el-GR" w:eastAsia="en-GB"/>
        </w:rPr>
        <w:t>Διαφάνεια 13:</w:t>
      </w:r>
    </w:p>
    <w:p w14:paraId="21C7D664"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br/>
        <w:t>Ως γενική γραμμή πλεύσης, για τα χαρακτηριστικά που οφείλουν να έχουν οι στόχοι που ορίζονται σε ένα έργο, χρησιμοποιείται το ακρωνύμιο «</w:t>
      </w:r>
      <w:r>
        <w:rPr>
          <w:rFonts w:ascii="Times New Roman" w:eastAsia="Times New Roman" w:hAnsi="Times New Roman" w:cs="Times New Roman"/>
          <w:sz w:val="24"/>
          <w:szCs w:val="24"/>
          <w:lang w:eastAsia="en-GB"/>
        </w:rPr>
        <w:t>SMART</w:t>
      </w:r>
      <w:r>
        <w:rPr>
          <w:rFonts w:ascii="Times New Roman" w:eastAsia="Times New Roman" w:hAnsi="Times New Roman" w:cs="Times New Roman"/>
          <w:sz w:val="24"/>
          <w:szCs w:val="24"/>
          <w:lang w:val="el-GR" w:eastAsia="en-GB"/>
        </w:rPr>
        <w:t>»,</w:t>
      </w:r>
    </w:p>
    <w:p w14:paraId="0A786FAE"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Το οποίο συνίσταται στα αρχικά γράμματα των αγγλικών όρων για τις εξής έννοιες:</w:t>
      </w:r>
    </w:p>
    <w:p w14:paraId="49612646"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—Συγκεκριμένοι,</w:t>
      </w:r>
    </w:p>
    <w:p w14:paraId="2F0630E2"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Μετρήσιμοι, </w:t>
      </w:r>
    </w:p>
    <w:p w14:paraId="1B8E25B2"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Εφικτοί, </w:t>
      </w:r>
    </w:p>
    <w:p w14:paraId="3748DE1A"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lastRenderedPageBreak/>
        <w:t>Συναφείς,</w:t>
      </w:r>
    </w:p>
    <w:p w14:paraId="017D6D61"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και Χρονικά περιορισμένοι.. </w:t>
      </w:r>
    </w:p>
    <w:p w14:paraId="43D9E539"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193BA463"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Ο καθορισμός στόχων με αυτόν τον τρόπο, μπορεί να καταστήσει σαφή τα αποτελέσματα που μπορούμε να περιμένουμε, τα κόστη, και τις ανάγκες σε πόρους..</w:t>
      </w:r>
    </w:p>
    <w:p w14:paraId="201E1F64"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3EA7065C"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Η εκτίμηση κόστους, και η ανάπτυξη προϋπολογισμού, είναι κρίσιμες σε αυτό το στάδιο, </w:t>
      </w:r>
    </w:p>
    <w:p w14:paraId="28ABD8C1"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καθώς η οικονομική βιωσιμότητα του έργου είναι κομβικής σημασίας..</w:t>
      </w:r>
    </w:p>
    <w:p w14:paraId="63A73C14"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21B8AE8C"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Αυτή η αυστηρή προσέγγιση στον σχεδιασμό, θέτει ρεαλιστικούς στόχους, και εξασφαλίζει τους απαραίτητους πόρους, ή και την απαιτούμενη χρηματοδότηση..</w:t>
      </w:r>
    </w:p>
    <w:p w14:paraId="450CFE2F"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Μετά τον ορισμό των στόχων, μπορούμε να χρησιμοποιήσουμε τη Δομή Ανάλυσης Εργασιών, ή </w:t>
      </w:r>
      <w:r>
        <w:rPr>
          <w:rFonts w:ascii="Times New Roman" w:eastAsia="Times New Roman" w:hAnsi="Times New Roman" w:cs="Times New Roman"/>
          <w:sz w:val="24"/>
          <w:szCs w:val="24"/>
          <w:lang w:eastAsia="en-GB"/>
        </w:rPr>
        <w:t>WBS</w:t>
      </w:r>
      <w:r>
        <w:rPr>
          <w:rFonts w:ascii="Times New Roman" w:eastAsia="Times New Roman" w:hAnsi="Times New Roman" w:cs="Times New Roman"/>
          <w:sz w:val="24"/>
          <w:szCs w:val="24"/>
          <w:lang w:val="el-GR" w:eastAsia="en-GB"/>
        </w:rPr>
        <w:t>,</w:t>
      </w:r>
    </w:p>
    <w:p w14:paraId="1E803C4D"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για την οργάνωση των εργασιών, και των πόρων. </w:t>
      </w:r>
    </w:p>
    <w:p w14:paraId="389606AD" w14:textId="77777777" w:rsidR="005D666E" w:rsidRDefault="00000000" w:rsidP="005D666E">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4719B1FC">
          <v:rect id="_x0000_i1033" style="width:468pt;height:1.2pt" o:hralign="center" o:hrstd="t" o:hr="t" fillcolor="#a0a0a0" stroked="f"/>
        </w:pict>
      </w:r>
    </w:p>
    <w:p w14:paraId="6E8AF73B"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b/>
          <w:bCs/>
          <w:sz w:val="24"/>
          <w:szCs w:val="24"/>
          <w:lang w:val="el-GR" w:eastAsia="en-GB"/>
        </w:rPr>
        <w:t>Διαφάνεια 14:</w:t>
      </w:r>
      <w:r>
        <w:rPr>
          <w:rFonts w:ascii="Times New Roman" w:eastAsia="Times New Roman" w:hAnsi="Times New Roman" w:cs="Times New Roman"/>
          <w:sz w:val="24"/>
          <w:szCs w:val="24"/>
          <w:lang w:val="el-GR" w:eastAsia="en-GB"/>
        </w:rPr>
        <w:br/>
        <w:t xml:space="preserve">Η </w:t>
      </w:r>
      <w:bookmarkStart w:id="0" w:name="_Hlk192630921"/>
      <w:r>
        <w:rPr>
          <w:rFonts w:ascii="Times New Roman" w:eastAsia="Times New Roman" w:hAnsi="Times New Roman" w:cs="Times New Roman"/>
          <w:sz w:val="24"/>
          <w:szCs w:val="24"/>
          <w:lang w:val="el-GR" w:eastAsia="en-GB"/>
        </w:rPr>
        <w:t>Δομή Ανάλυσης Εργασιών</w:t>
      </w:r>
      <w:bookmarkEnd w:id="0"/>
      <w:r>
        <w:rPr>
          <w:rFonts w:ascii="Times New Roman" w:eastAsia="Times New Roman" w:hAnsi="Times New Roman" w:cs="Times New Roman"/>
          <w:sz w:val="24"/>
          <w:szCs w:val="24"/>
          <w:lang w:val="el-GR" w:eastAsia="en-GB"/>
        </w:rPr>
        <w:t xml:space="preserve">, είναι ένα κρίσιμο εργαλείο στη διαχείριση έργων, καθώς διασπά το έργο σε διαχειρίσιμες εργασίες.. </w:t>
      </w:r>
    </w:p>
    <w:p w14:paraId="643B9136"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5C3EAB58"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Αυτή η δομημένη ανάλυση, επιτρέπει στις ομάδες να εντοπίζουν τις απαιτούμενες εργασίες, και να κατανέμουν αποτελεσματικά τους πόρους, </w:t>
      </w:r>
    </w:p>
    <w:p w14:paraId="6B4029EE"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διευκολύνοντας τη διαχείριση πολύπλοκων έργων.. </w:t>
      </w:r>
    </w:p>
    <w:p w14:paraId="17957CEF"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5CE69ED6"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Για να κατανοήσουμε την πρακτική εφαρμογή της Δομής Ανάλυσης Εργασιών, ας εξετάσουμε τα κύρια στοιχεία της, συμπεριλαμβανομένων των ορόσημων, και των παραδοτέων.</w:t>
      </w:r>
    </w:p>
    <w:p w14:paraId="1668528F" w14:textId="77777777" w:rsidR="005D666E" w:rsidRDefault="00000000" w:rsidP="005D666E">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3FCDDDCC">
          <v:rect id="_x0000_i1034" style="width:468pt;height:1.2pt" o:hralign="center" o:hrstd="t" o:hr="t" fillcolor="#a0a0a0" stroked="f"/>
        </w:pict>
      </w:r>
    </w:p>
    <w:p w14:paraId="3B33F11F"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b/>
          <w:bCs/>
          <w:sz w:val="24"/>
          <w:szCs w:val="24"/>
          <w:lang w:val="el-GR" w:eastAsia="en-GB"/>
        </w:rPr>
        <w:t>Διαφάνεια 15:</w:t>
      </w:r>
      <w:r>
        <w:rPr>
          <w:rFonts w:ascii="Times New Roman" w:eastAsia="Times New Roman" w:hAnsi="Times New Roman" w:cs="Times New Roman"/>
          <w:sz w:val="24"/>
          <w:szCs w:val="24"/>
          <w:lang w:val="el-GR" w:eastAsia="en-GB"/>
        </w:rPr>
        <w:br/>
        <w:t xml:space="preserve">Η Δομή Ανάλυσης Εργασιών, αποτελείται από ορόσημα, </w:t>
      </w:r>
    </w:p>
    <w:p w14:paraId="52B5FC71"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πακέτα εργασιών, </w:t>
      </w:r>
    </w:p>
    <w:p w14:paraId="2AA24E26"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lastRenderedPageBreak/>
        <w:t xml:space="preserve">και παραδοτέα.. </w:t>
      </w:r>
    </w:p>
    <w:p w14:paraId="2F9CCC24"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2D504DBB"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Τα ορόσημα, αντιπροσωπεύουν κομβικά σημεία σημαντικών δραστηριοτήτων, </w:t>
      </w:r>
    </w:p>
    <w:p w14:paraId="7CC2D1CD"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ενώ τα πακέτα εργασιών, διασπούν το έργο σε συνιστώσες, που οδηγούν σε απτά και μετρήσιμα αποτελέσματα.. </w:t>
      </w:r>
    </w:p>
    <w:p w14:paraId="58F7A1A1"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2F007694"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Τα παραδοτέα, είναι τα τελικά προϊόντα, ή υπηρεσίες που δημιουργούνται, σηματοδοτώντας την ολοκλήρωση κάθε φάσης, και συμβάλλοντας στην επιτυχία του έργου, ως σύνολο.. </w:t>
      </w:r>
    </w:p>
    <w:p w14:paraId="3FD1E47B"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72371EEB"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Μετά τη διαίρεση του έργου σε πακέτα εργασίας, μπορούμε να χρησιμοποιήσουμε εργαλεία, όπως τα διαγράμματα </w:t>
      </w:r>
      <w:r>
        <w:rPr>
          <w:rFonts w:ascii="Times New Roman" w:eastAsia="Times New Roman" w:hAnsi="Times New Roman" w:cs="Times New Roman"/>
          <w:sz w:val="24"/>
          <w:szCs w:val="24"/>
          <w:lang w:eastAsia="en-GB"/>
        </w:rPr>
        <w:t>Gantt</w:t>
      </w:r>
      <w:r>
        <w:rPr>
          <w:rFonts w:ascii="Times New Roman" w:eastAsia="Times New Roman" w:hAnsi="Times New Roman" w:cs="Times New Roman"/>
          <w:sz w:val="24"/>
          <w:szCs w:val="24"/>
          <w:lang w:val="el-GR" w:eastAsia="en-GB"/>
        </w:rPr>
        <w:t>, για να οπτικοποιήσουμε το χρονοδιάγραμμα του έργου..</w:t>
      </w:r>
    </w:p>
    <w:p w14:paraId="47AA0E37"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61F01CBC"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Ας δούμε πώς λειτουργεί αυτό, στην επόμενη διαφάνεια.</w:t>
      </w:r>
    </w:p>
    <w:p w14:paraId="538B4072" w14:textId="77777777" w:rsidR="005D666E" w:rsidRDefault="00000000" w:rsidP="005D666E">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57C2BF5D">
          <v:rect id="_x0000_i1035" style="width:468pt;height:1.2pt" o:hralign="center" o:hrstd="t" o:hr="t" fillcolor="#a0a0a0" stroked="f"/>
        </w:pict>
      </w:r>
    </w:p>
    <w:p w14:paraId="203441B0"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b/>
          <w:bCs/>
          <w:sz w:val="24"/>
          <w:szCs w:val="24"/>
          <w:lang w:val="el-GR" w:eastAsia="en-GB"/>
        </w:rPr>
        <w:t>Διαφάνεια 16:</w:t>
      </w:r>
      <w:r>
        <w:rPr>
          <w:rFonts w:ascii="Times New Roman" w:eastAsia="Times New Roman" w:hAnsi="Times New Roman" w:cs="Times New Roman"/>
          <w:sz w:val="24"/>
          <w:szCs w:val="24"/>
          <w:lang w:val="el-GR" w:eastAsia="en-GB"/>
        </w:rPr>
        <w:br/>
        <w:t xml:space="preserve">Ένα διάγραμμα </w:t>
      </w:r>
      <w:r>
        <w:rPr>
          <w:rFonts w:ascii="Times New Roman" w:eastAsia="Times New Roman" w:hAnsi="Times New Roman" w:cs="Times New Roman"/>
          <w:sz w:val="24"/>
          <w:szCs w:val="24"/>
          <w:lang w:eastAsia="en-GB"/>
        </w:rPr>
        <w:t>Gantt</w:t>
      </w:r>
      <w:r>
        <w:rPr>
          <w:rFonts w:ascii="Times New Roman" w:eastAsia="Times New Roman" w:hAnsi="Times New Roman" w:cs="Times New Roman"/>
          <w:sz w:val="24"/>
          <w:szCs w:val="24"/>
          <w:lang w:val="el-GR" w:eastAsia="en-GB"/>
        </w:rPr>
        <w:t xml:space="preserve">, είναι ένα βασικό εργαλείο προγραμματισμού έργων, μέσω του οποίου παρατίθεται οπτικοποιημένα η οργάνωση των δραστηριοτήτων, κατά μήκος μιας χρονικής γραμμής.. </w:t>
      </w:r>
    </w:p>
    <w:p w14:paraId="0FC8C279"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23D96504"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Με τις δραστηριότητες να φαίνονται στον κάθετο άξονα, και τα χρονικά σημεία στον οριζόντιο, το διάγραμμα </w:t>
      </w:r>
      <w:r>
        <w:rPr>
          <w:rFonts w:ascii="Times New Roman" w:eastAsia="Times New Roman" w:hAnsi="Times New Roman" w:cs="Times New Roman"/>
          <w:sz w:val="24"/>
          <w:szCs w:val="24"/>
          <w:lang w:eastAsia="en-GB"/>
        </w:rPr>
        <w:t>Gantt</w:t>
      </w:r>
      <w:r>
        <w:rPr>
          <w:rFonts w:ascii="Times New Roman" w:eastAsia="Times New Roman" w:hAnsi="Times New Roman" w:cs="Times New Roman"/>
          <w:sz w:val="24"/>
          <w:szCs w:val="24"/>
          <w:lang w:val="el-GR" w:eastAsia="en-GB"/>
        </w:rPr>
        <w:t xml:space="preserve"> παρέχει μια σαφή εικόνα της προόδου, και βοηθά στη διατήρηση της ευθυγράμμισης με το χρονοδιάγραμμα του έργου..</w:t>
      </w:r>
    </w:p>
    <w:p w14:paraId="660501C0"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6920FE89"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Ακολούθως, θα εξετάσουμε λεπτομερέστερα τον τρόπο, με τον οποίο τα διαγράμματα </w:t>
      </w:r>
      <w:r>
        <w:rPr>
          <w:rFonts w:ascii="Times New Roman" w:eastAsia="Times New Roman" w:hAnsi="Times New Roman" w:cs="Times New Roman"/>
          <w:sz w:val="24"/>
          <w:szCs w:val="24"/>
          <w:lang w:eastAsia="en-GB"/>
        </w:rPr>
        <w:t>Gantt</w:t>
      </w:r>
      <w:r>
        <w:rPr>
          <w:rFonts w:ascii="Times New Roman" w:eastAsia="Times New Roman" w:hAnsi="Times New Roman" w:cs="Times New Roman"/>
          <w:sz w:val="24"/>
          <w:szCs w:val="24"/>
          <w:lang w:val="el-GR" w:eastAsia="en-GB"/>
        </w:rPr>
        <w:t>, βοηθούν στην ιχνηλάτηση της προόδου, και στη διατήρηση του έργου σε καλό δρόμο.</w:t>
      </w:r>
    </w:p>
    <w:p w14:paraId="31D1BB2B" w14:textId="77777777" w:rsidR="005D666E" w:rsidRDefault="00000000" w:rsidP="005D666E">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65342DF9">
          <v:rect id="_x0000_i1036" style="width:468pt;height:1.2pt" o:hralign="center" o:hrstd="t" o:hr="t" fillcolor="#a0a0a0" stroked="f"/>
        </w:pict>
      </w:r>
    </w:p>
    <w:p w14:paraId="56061B97"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b/>
          <w:bCs/>
          <w:sz w:val="24"/>
          <w:szCs w:val="24"/>
          <w:lang w:val="el-GR" w:eastAsia="en-GB"/>
        </w:rPr>
        <w:t>Διαφάνεια 17:</w:t>
      </w:r>
      <w:r>
        <w:rPr>
          <w:rFonts w:ascii="Times New Roman" w:eastAsia="Times New Roman" w:hAnsi="Times New Roman" w:cs="Times New Roman"/>
          <w:sz w:val="24"/>
          <w:szCs w:val="24"/>
          <w:lang w:val="el-GR" w:eastAsia="en-GB"/>
        </w:rPr>
        <w:br/>
        <w:t xml:space="preserve">Το διάγραμμα </w:t>
      </w:r>
      <w:r>
        <w:rPr>
          <w:rFonts w:ascii="Times New Roman" w:eastAsia="Times New Roman" w:hAnsi="Times New Roman" w:cs="Times New Roman"/>
          <w:sz w:val="24"/>
          <w:szCs w:val="24"/>
          <w:lang w:eastAsia="en-GB"/>
        </w:rPr>
        <w:t>Gantt</w:t>
      </w:r>
      <w:r>
        <w:rPr>
          <w:rFonts w:ascii="Times New Roman" w:eastAsia="Times New Roman" w:hAnsi="Times New Roman" w:cs="Times New Roman"/>
          <w:sz w:val="24"/>
          <w:szCs w:val="24"/>
          <w:lang w:val="el-GR" w:eastAsia="en-GB"/>
        </w:rPr>
        <w:t xml:space="preserve"> δεν είναι μόνο ένα εργαλείο προγραμματισμού, αλλά και ένας μηχανισμός οπτικής παρακολούθησης της προόδου του έργου, προσφέροντας μια καθαρή εικόνα της εξέλιξης και της αλληλεξάρτησης των εργασιών, των προθεσμιών, και της συνολικής πορείας του έργου.. </w:t>
      </w:r>
    </w:p>
    <w:p w14:paraId="435D47D2"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6C992691"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lastRenderedPageBreak/>
        <w:t>Αυτή η οπτικοποίηση, προάγει τη σαφήνεια, και βοηθά τις ομάδες να παραμένουν συνεπείς, αντιμετωπίζοντας έγκαιρα τυχόν καθυστερήσεις..</w:t>
      </w:r>
    </w:p>
    <w:p w14:paraId="4A697C5D"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4BD4E702"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Για να δομήσουμε περαιτέρω την προσέγγισή μας, ας δούμε τώρα με ποιο τρόπο δημιουργούμε ένα αναλυτικό σχέδιο δράσης, που καθορίζει τα απαραίτητα βήματα ,για την επίτευξη των στόχων του έργου.</w:t>
      </w:r>
    </w:p>
    <w:p w14:paraId="41AF0ECB" w14:textId="77777777" w:rsidR="005D666E" w:rsidRDefault="00000000" w:rsidP="005D666E">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1DD48579">
          <v:rect id="_x0000_i1037" style="width:468pt;height:1.2pt" o:hralign="center" o:hrstd="t" o:hr="t" fillcolor="#a0a0a0" stroked="f"/>
        </w:pict>
      </w:r>
    </w:p>
    <w:p w14:paraId="73D75E21"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b/>
          <w:bCs/>
          <w:sz w:val="24"/>
          <w:szCs w:val="24"/>
          <w:lang w:val="el-GR" w:eastAsia="en-GB"/>
        </w:rPr>
        <w:t>Διαφάνεια 18:</w:t>
      </w:r>
      <w:r>
        <w:rPr>
          <w:rFonts w:ascii="Times New Roman" w:eastAsia="Times New Roman" w:hAnsi="Times New Roman" w:cs="Times New Roman"/>
          <w:sz w:val="24"/>
          <w:szCs w:val="24"/>
          <w:lang w:val="el-GR" w:eastAsia="en-GB"/>
        </w:rPr>
        <w:br/>
        <w:t xml:space="preserve">Ένα σχέδιο δράσης, αποτελεί μια στρατηγική «βήμα προς βήμα», που προσδιορίζει κάθε εργασία, </w:t>
      </w:r>
    </w:p>
    <w:p w14:paraId="284316C5"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διασφαλίζοντας την ευθυγράμμισή της, με τους στόχους του έργου..</w:t>
      </w:r>
    </w:p>
    <w:p w14:paraId="30CD43EE"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4DB3DC6C"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Ορίζει τις ευθύνες, και καθορίζει τα χρονικά περιθώρια, </w:t>
      </w:r>
    </w:p>
    <w:p w14:paraId="081C08B5"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βοηθώντας την ομάδα του έργου, να παραμένει οργανωμένη, και συγκεντρωμένη στην επίτευξη των βασικών στόχων..</w:t>
      </w:r>
    </w:p>
    <w:p w14:paraId="3686C9B1" w14:textId="77777777" w:rsidR="005D666E" w:rsidRDefault="00000000" w:rsidP="005D666E">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7D112887">
          <v:rect id="_x0000_i1038" style="width:468pt;height:1.2pt" o:hralign="center" o:hrstd="t" o:hr="t" fillcolor="#a0a0a0" stroked="f"/>
        </w:pict>
      </w:r>
    </w:p>
    <w:p w14:paraId="6BF45F25"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b/>
          <w:bCs/>
          <w:sz w:val="24"/>
          <w:szCs w:val="24"/>
          <w:lang w:val="el-GR" w:eastAsia="en-GB"/>
        </w:rPr>
        <w:t>Διαφάνεια 19:</w:t>
      </w:r>
      <w:r>
        <w:rPr>
          <w:rFonts w:ascii="Times New Roman" w:eastAsia="Times New Roman" w:hAnsi="Times New Roman" w:cs="Times New Roman"/>
          <w:sz w:val="24"/>
          <w:szCs w:val="24"/>
          <w:lang w:val="el-GR" w:eastAsia="en-GB"/>
        </w:rPr>
        <w:br/>
        <w:t>Στη συνέχεια, θα συζητήσουμε τη σημασία της διαχείρισης ομάδας, και της επικοινωνίας, για την επιτυχή υλοποίηση ενός έργου..</w:t>
      </w:r>
    </w:p>
    <w:p w14:paraId="18F2F219"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3B3E7309"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Η αποτελεσματική διαχείριση ομάδας, περιλαμβάνει την επιλογή των κατάλληλων ατόμων, </w:t>
      </w:r>
    </w:p>
    <w:p w14:paraId="65D004D2"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τη σαφή ανάθεση ρόλων,</w:t>
      </w:r>
    </w:p>
    <w:p w14:paraId="7855E359"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και την προώθηση ανοιχτής, και συχνής επικοινωνίας..</w:t>
      </w:r>
    </w:p>
    <w:p w14:paraId="11FFBF3A"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1B57CB25"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Ο ρόλος του Διαχειριστή Έργου, στην οργάνωση συνεργατικών συναντήσεων, </w:t>
      </w:r>
    </w:p>
    <w:p w14:paraId="12191154"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στη διαχείριση συγκρούσεων,</w:t>
      </w:r>
    </w:p>
    <w:p w14:paraId="66BA708C"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και στο συντονισμό των προσπαθειών της ομάδας,</w:t>
      </w:r>
    </w:p>
    <w:p w14:paraId="197C8B12"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είναι καθοριστικός για την ομαλή εκτέλεση του έργου, και την επίτευξη θετικών αποτελεσμάτων..</w:t>
      </w:r>
    </w:p>
    <w:p w14:paraId="59EFEDB5"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647F0D1F"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lastRenderedPageBreak/>
        <w:t>Για να υποστηρίξουμε περαιτέρω αυτή τη διαδικασία, ας εξετάσουμε τις βασικές αρχές, της επιτυχημένης διαχείρισης ομάδας.</w:t>
      </w:r>
    </w:p>
    <w:p w14:paraId="79274C54" w14:textId="77777777" w:rsidR="005D666E" w:rsidRDefault="00000000" w:rsidP="005D666E">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164CBE61">
          <v:rect id="_x0000_i1039" style="width:468pt;height:1.2pt" o:hralign="center" o:hrstd="t" o:hr="t" fillcolor="#a0a0a0" stroked="f"/>
        </w:pict>
      </w:r>
    </w:p>
    <w:p w14:paraId="73A82C32"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b/>
          <w:bCs/>
          <w:sz w:val="24"/>
          <w:szCs w:val="24"/>
          <w:lang w:val="el-GR" w:eastAsia="en-GB"/>
        </w:rPr>
        <w:t>Διαφάνεια 20:</w:t>
      </w:r>
      <w:r>
        <w:rPr>
          <w:rFonts w:ascii="Times New Roman" w:eastAsia="Times New Roman" w:hAnsi="Times New Roman" w:cs="Times New Roman"/>
          <w:sz w:val="24"/>
          <w:szCs w:val="24"/>
          <w:lang w:val="el-GR" w:eastAsia="en-GB"/>
        </w:rPr>
        <w:br/>
        <w:t xml:space="preserve">Η αποτελεσματική διαχείριση ομάδας, στα έργα υγειονομικής περίθαλψης, απαιτεί την προσεκτική επιλογή της σύνθεσής της, </w:t>
      </w:r>
    </w:p>
    <w:p w14:paraId="15B479C5"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τη σαφή ανάθεση ρόλων, </w:t>
      </w:r>
    </w:p>
    <w:p w14:paraId="47B03AEE"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και τη δέσμευση για ανοιχτή, και με πνεύμα συνεργασίας επικοινωνία..</w:t>
      </w:r>
    </w:p>
    <w:p w14:paraId="4ED1976C"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59AAF7B4"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Η διαχείριση συγκρούσεων, και η υποστήριξη της ομάδας από έναν δυναμικό διαχειριστή έργου, είναι κρίσιμες για τη δημιουργία, ενός παραγωγικού εργασιακού περιβάλλοντος..</w:t>
      </w:r>
    </w:p>
    <w:p w14:paraId="0EED9CB2"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4CA10625"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Κάθε μέλος της ομάδας, πρέπει να κατανοεί τις ευθύνες του, αλλά και να ενθαρρύνεται να συμβάλλει σε έναν κοινό σκοπό..</w:t>
      </w:r>
    </w:p>
    <w:p w14:paraId="58759D18"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331891E3"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b/>
          <w:bCs/>
          <w:sz w:val="24"/>
          <w:szCs w:val="24"/>
          <w:lang w:val="el-GR" w:eastAsia="en-GB"/>
        </w:rPr>
        <w:t>Διαφάνεια 21:</w:t>
      </w:r>
      <w:r>
        <w:rPr>
          <w:rFonts w:ascii="Times New Roman" w:eastAsia="Times New Roman" w:hAnsi="Times New Roman" w:cs="Times New Roman"/>
          <w:sz w:val="24"/>
          <w:szCs w:val="24"/>
          <w:lang w:val="el-GR" w:eastAsia="en-GB"/>
        </w:rPr>
        <w:br/>
        <w:t>Ιδιαίτερης έμφασης χρήζει, στο πλαίσιο αυτό, η αξία της επικοινωνίας, η οποία αποτελεί μία από τις κομβικότερες συνιστώσες, της επιτυχημένης διαχείρισης έργων..</w:t>
      </w:r>
    </w:p>
    <w:p w14:paraId="50A18815"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Πράγματι, δεν διασφαλίζει μόνο την ευθυγράμμιση της ομάδας, </w:t>
      </w:r>
    </w:p>
    <w:p w14:paraId="5FEE6691"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αλλά και την ενημέρωση και ενεργό συμμετοχή των ενδιαφερόμενων μερών, σε κάθε στάδιο της εξέλιξης του έργου.. </w:t>
      </w:r>
    </w:p>
    <w:p w14:paraId="57E1B9D1"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09A26B69"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Χωρίς αποτελεσματική επικοινωνία, είναι πιο πιθανές οι παρεξηγήσεις και οι καθυστερήσεις, </w:t>
      </w:r>
    </w:p>
    <w:p w14:paraId="36FF3E83"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κάτι που μπορεί να εκτροχιάσει το χρονοδιάγραμμα, και τα αποτελέσματα του έργου..</w:t>
      </w:r>
    </w:p>
    <w:p w14:paraId="790DF73C"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Ένα καλά δομημένο πλάνο επικοινωνίας, ευοδώνει τη σαφήνεια και τη συνέπεια των ενημερώσεων, </w:t>
      </w:r>
    </w:p>
    <w:p w14:paraId="27D2BC39"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ενισχύοντας τη διαφάνεια και την εμπιστοσύνη, μεταξύ όλων των εμπλεκομένων.</w:t>
      </w:r>
    </w:p>
    <w:p w14:paraId="5A8BA142"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w:t>
      </w:r>
    </w:p>
    <w:p w14:paraId="39B656EA" w14:textId="77777777" w:rsidR="005D666E" w:rsidRDefault="00000000" w:rsidP="005D666E">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1930421E">
          <v:rect id="_x0000_i1040" style="width:468pt;height:1.2pt" o:hralign="center" o:hrstd="t" o:hr="t" fillcolor="#a0a0a0" stroked="f"/>
        </w:pict>
      </w:r>
    </w:p>
    <w:p w14:paraId="2331251A"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b/>
          <w:bCs/>
          <w:sz w:val="24"/>
          <w:szCs w:val="24"/>
          <w:lang w:val="el-GR" w:eastAsia="en-GB"/>
        </w:rPr>
        <w:lastRenderedPageBreak/>
        <w:t>Διαφάνεια 22:</w:t>
      </w:r>
      <w:r>
        <w:rPr>
          <w:rFonts w:ascii="Times New Roman" w:eastAsia="Times New Roman" w:hAnsi="Times New Roman" w:cs="Times New Roman"/>
          <w:sz w:val="24"/>
          <w:szCs w:val="24"/>
          <w:lang w:val="el-GR" w:eastAsia="en-GB"/>
        </w:rPr>
        <w:br/>
        <w:t xml:space="preserve">Ένα από τα καθήκοντα του </w:t>
      </w:r>
      <w:r>
        <w:rPr>
          <w:rFonts w:ascii="Times New Roman" w:eastAsia="Times New Roman" w:hAnsi="Times New Roman" w:cs="Times New Roman"/>
          <w:b/>
          <w:sz w:val="24"/>
          <w:szCs w:val="24"/>
          <w:lang w:val="el-GR" w:eastAsia="en-GB"/>
        </w:rPr>
        <w:t>Διαχειριστή Έργου</w:t>
      </w:r>
      <w:r>
        <w:rPr>
          <w:rFonts w:ascii="Times New Roman" w:eastAsia="Times New Roman" w:hAnsi="Times New Roman" w:cs="Times New Roman"/>
          <w:sz w:val="24"/>
          <w:szCs w:val="24"/>
          <w:lang w:val="el-GR" w:eastAsia="en-GB"/>
        </w:rPr>
        <w:t xml:space="preserve">,  είναι να αναπτύξει ένα ολοκληρωμένο σχέδιο διαχείρισης επικοινωνίας, </w:t>
      </w:r>
    </w:p>
    <w:p w14:paraId="2F6924F9"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το οποίο να καλύπτει τόσο τις εξωτερικές, όσο και τις εσωτερικές αλληλεπιδράσεις..</w:t>
      </w:r>
    </w:p>
    <w:p w14:paraId="6FBC25B8"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1FFFE5B4"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Η εξωτερική επικοινωνία, περιλαμβάνει την ενημέρωση των ενδιαφερόμενων μερών για την πρόοδο του έργου,</w:t>
      </w:r>
    </w:p>
    <w:p w14:paraId="371BE68F"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και τη συλλογή των απόψεών τους, </w:t>
      </w:r>
    </w:p>
    <w:p w14:paraId="4468D052"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ενώ η εσωτερική επικοινωνία, εστιάζει στη διατήρηση ενός ανοιχτού, επαγγελματικού, και φιλικού διαλόγου, μεταξύ των μελών της ομάδας..</w:t>
      </w:r>
    </w:p>
    <w:p w14:paraId="040CA180"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739C5874"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Αυτή η ισορροπημένη προσέγγιση, διαμορφώνει ευνοϊκές συνθήκες, ώστε το έργο να παραμένει ευθυγραμμισμένο με τις προσδοκίες των ενδιαφερομένων,</w:t>
      </w:r>
    </w:p>
    <w:p w14:paraId="4FFA59BE"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και ενισχύει ένα συνεργατικό περιβάλλον ομάδας..</w:t>
      </w:r>
    </w:p>
    <w:p w14:paraId="5251B4C0"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239004B7"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Με μια σαφή στρατηγική επικοινωνίας σε ισχύ, μπορούμε να προχωρήσουμε στην επόμενη βασική ευθύνη: </w:t>
      </w:r>
    </w:p>
    <w:p w14:paraId="6711A796"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την παρακολούθηση της προόδου του έργου, για τη διασφάλιση της επίτευξης των στόχων.</w:t>
      </w:r>
    </w:p>
    <w:p w14:paraId="2B570DCB" w14:textId="77777777" w:rsidR="005D666E" w:rsidRDefault="00000000" w:rsidP="005D666E">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6B65392F">
          <v:rect id="_x0000_i1041" style="width:468pt;height:1.2pt" o:hralign="center" o:hrstd="t" o:hr="t" fillcolor="#a0a0a0" stroked="f"/>
        </w:pict>
      </w:r>
    </w:p>
    <w:p w14:paraId="45B8F897"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b/>
          <w:bCs/>
          <w:sz w:val="24"/>
          <w:szCs w:val="24"/>
          <w:lang w:val="el-GR" w:eastAsia="en-GB"/>
        </w:rPr>
        <w:t>Διαφάνεια 23:</w:t>
      </w:r>
      <w:r>
        <w:rPr>
          <w:rFonts w:ascii="Times New Roman" w:eastAsia="Times New Roman" w:hAnsi="Times New Roman" w:cs="Times New Roman"/>
          <w:sz w:val="24"/>
          <w:szCs w:val="24"/>
          <w:lang w:val="el-GR" w:eastAsia="en-GB"/>
        </w:rPr>
        <w:br/>
        <w:t xml:space="preserve">Η συνεχής εποπτεία είναι απαραίτητη, για την παρακολούθηση της προόδου του έργου, και την έγκαιρη αναπροσαρμογή του, όταν χρειάζεται.. </w:t>
      </w:r>
    </w:p>
    <w:p w14:paraId="64259C82"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11F21766"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Η τακτική υποβολή εκθέσεων, </w:t>
      </w:r>
    </w:p>
    <w:p w14:paraId="0F785450"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η ανάλυση αποκλίσεων,</w:t>
      </w:r>
    </w:p>
    <w:p w14:paraId="164733A4"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και οι αναθεωρήσεις του σχεδίου έργου,</w:t>
      </w:r>
    </w:p>
    <w:p w14:paraId="4494E55B"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επιτρέπουν στην ομάδα να παραμένει σε επαφή με τους στόχους του έργου..</w:t>
      </w:r>
    </w:p>
    <w:p w14:paraId="1F2FB88A"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04C74FDE"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Η συνεπής παρακολούθηση, βοηθά επίσης τον </w:t>
      </w:r>
      <w:r>
        <w:rPr>
          <w:rFonts w:ascii="Times New Roman" w:eastAsia="Times New Roman" w:hAnsi="Times New Roman" w:cs="Times New Roman"/>
          <w:b/>
          <w:sz w:val="24"/>
          <w:szCs w:val="24"/>
          <w:lang w:val="el-GR" w:eastAsia="en-GB"/>
        </w:rPr>
        <w:t>Διαχειριστή Έργου,</w:t>
      </w:r>
      <w:r>
        <w:rPr>
          <w:rFonts w:ascii="Times New Roman" w:eastAsia="Times New Roman" w:hAnsi="Times New Roman" w:cs="Times New Roman"/>
          <w:sz w:val="24"/>
          <w:szCs w:val="24"/>
          <w:lang w:val="el-GR" w:eastAsia="en-GB"/>
        </w:rPr>
        <w:t xml:space="preserve"> να ανταποκρίνεται με προδραστικό τρόπο σε αλλαγές συνθηκών,</w:t>
      </w:r>
    </w:p>
    <w:p w14:paraId="6D4FA0EE"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lastRenderedPageBreak/>
        <w:t xml:space="preserve"> που μπορεί να προκύψουν λόγω αλλαγής κανονισμών, τεχνολογικών εξελίξεων, ή ανακατατάξεων εντός των οργανισμών, </w:t>
      </w:r>
    </w:p>
    <w:p w14:paraId="22DDCDE3"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ελαχιστοποιώντας έτσι τις παύσεις δραστηριοτήτων, και διατηρώντας το έργο εντός τροχιάς.. </w:t>
      </w:r>
    </w:p>
    <w:p w14:paraId="32304805"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0147B765"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Ωστόσο, πέραν της συνεχούς παρακολούθησης, κεφαλαιώδους σημασίας στα έργα στον τομέα υγείας, είναι και η προετοιμασία για τη διαχείριση πιθανών κινδύνων.. </w:t>
      </w:r>
    </w:p>
    <w:p w14:paraId="37534D6C" w14:textId="77777777" w:rsidR="005D666E" w:rsidRDefault="00000000" w:rsidP="005D666E">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254FBA6F">
          <v:rect id="_x0000_i1042" style="width:468pt;height:1.2pt" o:hralign="center" o:hrstd="t" o:hr="t" fillcolor="#a0a0a0" stroked="f"/>
        </w:pict>
      </w:r>
    </w:p>
    <w:p w14:paraId="11CDF6C3"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b/>
          <w:bCs/>
          <w:sz w:val="24"/>
          <w:szCs w:val="24"/>
          <w:lang w:val="el-GR" w:eastAsia="en-GB"/>
        </w:rPr>
        <w:t>Διαφάνεια 24:</w:t>
      </w:r>
      <w:r>
        <w:rPr>
          <w:rFonts w:ascii="Times New Roman" w:eastAsia="Times New Roman" w:hAnsi="Times New Roman" w:cs="Times New Roman"/>
          <w:sz w:val="24"/>
          <w:szCs w:val="24"/>
          <w:lang w:val="el-GR" w:eastAsia="en-GB"/>
        </w:rPr>
        <w:br/>
        <w:t>Ας αναλύσουμε τώρα, το πώς οι στρατηγικές διαχείρισης κινδύνου, θέτουν τις βάσεις για την επιτυχία ενός έργου..</w:t>
      </w:r>
    </w:p>
    <w:p w14:paraId="25806391"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Σε κάθε έργο, ως κίνδυνος, ορίζεται ένα γεγονός, που θα μπορούσε δυνητικά να επηρεάσει τα αποτελέσματά του.. </w:t>
      </w:r>
    </w:p>
    <w:p w14:paraId="49788B84"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308D18A0"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Στα έργα του τομέα υγείας, η διαχείριση κινδύνων είναι ιδιαίτερα κρίσιμη, </w:t>
      </w:r>
    </w:p>
    <w:p w14:paraId="2FF68B84"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δεδομένων των άμεσων επιπτώσεων στην περίθαλψη, και κατεπέκταση, στην ασφάλεια των ασθενών..</w:t>
      </w:r>
    </w:p>
    <w:p w14:paraId="2053152E"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2E605177"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Η αποτελεσματική διαχείριση κινδύνων, περιλαμβάνει την έγκαιρη αναγνώριση, την αξιολόγηση, και τα μέτρα μετριασμού των κινδύνων, </w:t>
      </w:r>
    </w:p>
    <w:p w14:paraId="40220E35"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Με στόχο οι δυνητικές απειλές να αντιμετωπίζονται, πριν εξελιχθούν σε πραγματικά εμπόδια, που θα μπορούσαν να εκτροχιάσουν το έργο..</w:t>
      </w:r>
    </w:p>
    <w:p w14:paraId="7587E822"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79E15B3B"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Για να προσεγγίσουμε συστηματικά τη διαχείριση κινδύνων, θα αναλύσουμε τη διαδικασία της διεξοδικής ανάλυσής τους.</w:t>
      </w:r>
    </w:p>
    <w:p w14:paraId="5575E270" w14:textId="77777777" w:rsidR="005D666E" w:rsidRDefault="00000000" w:rsidP="005D666E">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7EAFFFA0">
          <v:rect id="_x0000_i1043" style="width:468pt;height:1.2pt" o:hralign="center" o:hrstd="t" o:hr="t" fillcolor="#a0a0a0" stroked="f"/>
        </w:pict>
      </w:r>
    </w:p>
    <w:p w14:paraId="267CD435"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b/>
          <w:bCs/>
          <w:sz w:val="24"/>
          <w:szCs w:val="24"/>
          <w:lang w:val="el-GR" w:eastAsia="en-GB"/>
        </w:rPr>
        <w:t>Διαφάνεια 25:</w:t>
      </w:r>
      <w:r>
        <w:rPr>
          <w:rFonts w:ascii="Times New Roman" w:eastAsia="Times New Roman" w:hAnsi="Times New Roman" w:cs="Times New Roman"/>
          <w:sz w:val="24"/>
          <w:szCs w:val="24"/>
          <w:lang w:val="el-GR" w:eastAsia="en-GB"/>
        </w:rPr>
        <w:br/>
        <w:t>Μια λεπτομερής ανάλυση κινδύνων, επιτρέπει στις ομάδες έργου, να αξιολογούν την πιθανότητα εμφάνισης κάθε τύπου κινδύνου, και τον πιθανό αντίκτυπό του..</w:t>
      </w:r>
    </w:p>
    <w:p w14:paraId="1DE5AFDA"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Κατηγοριοποιώντας το επίπεδο του κινδύνου ως χαμηλό, μέτριο, ή υψηλό, </w:t>
      </w:r>
    </w:p>
    <w:p w14:paraId="0F97F353"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οι ομάδες έργου, μπορούν να ιεραρχήσουν τις αντίστοιχες αντιδράσεις τους..</w:t>
      </w:r>
    </w:p>
    <w:p w14:paraId="535E624F"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66EE6283"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lastRenderedPageBreak/>
        <w:t xml:space="preserve"> Οι χαμηλού επιπέδου κίνδυνοι, μπορεί να γίνουν αποδεκτοί, με ελάχιστη περαιτέρω δράση, </w:t>
      </w:r>
    </w:p>
    <w:p w14:paraId="6246386B"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ενώ οι περιπτώσεις μετρίου, και υψηλού κινδύνου, απαιτούν διορθωτικά, ή προληπτικά μέτρα..</w:t>
      </w:r>
    </w:p>
    <w:p w14:paraId="3AEF523D"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0A32C12F"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Αυτή η ιεραρχημένη προσέγγιση, βοηθά στην αποτελεσματική κατανομή των πόρων, </w:t>
      </w:r>
    </w:p>
    <w:p w14:paraId="5829E570"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διασφαλίζοντας ότι οι κίνδυνοι διαχειρίζονται, με τρόπο που συνάδει με τις προτεραιότητες του έργου..</w:t>
      </w:r>
    </w:p>
    <w:p w14:paraId="5A53F0D2"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w:t>
      </w:r>
    </w:p>
    <w:p w14:paraId="614AA126" w14:textId="77777777" w:rsidR="005D666E" w:rsidRDefault="00000000" w:rsidP="005D666E">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40EE8C05">
          <v:rect id="_x0000_i1044" style="width:468pt;height:1.2pt" o:hralign="center" o:hrstd="t" o:hr="t" fillcolor="#a0a0a0" stroked="f"/>
        </w:pict>
      </w:r>
    </w:p>
    <w:p w14:paraId="0715081F"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b/>
          <w:bCs/>
          <w:sz w:val="24"/>
          <w:szCs w:val="24"/>
          <w:lang w:val="el-GR" w:eastAsia="en-GB"/>
        </w:rPr>
        <w:t>Διαφάνεια 26:</w:t>
      </w:r>
      <w:r>
        <w:rPr>
          <w:rFonts w:ascii="Times New Roman" w:eastAsia="Times New Roman" w:hAnsi="Times New Roman" w:cs="Times New Roman"/>
          <w:sz w:val="24"/>
          <w:szCs w:val="24"/>
          <w:lang w:val="el-GR" w:eastAsia="en-GB"/>
        </w:rPr>
        <w:br/>
        <w:t>Έχοντας πλέον τονίσει τη σημασία της ανάλυσης κινδύνων, ας εξετάσουμε, πώς τα διδάγματα από προηγούμενα έργα, μπορούν να ενισχύσουν τις μελλοντικές πρακτικές διαχείρισης κινδύνων..</w:t>
      </w:r>
    </w:p>
    <w:p w14:paraId="4CE55485"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Η ανασκόπηση των διαδαγμάτων που αντλήθηκαν από κάθε έργο, αποτελεί ανεκτίμητο μέρος της βελτίωσης της διαχείρισης κινδύνων, με την πάροδο του χρόνου..</w:t>
      </w:r>
    </w:p>
    <w:p w14:paraId="14E84231"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Κοινοποιώντας αυτές τις πληροφορίες σε όλο τον οργανισμό, οι ομάδες υγειονομικής περίθαλψης, μπορούν να βελτιώσουν τις προσεγγίσεις τους στη διαχείριση κινδύνων, </w:t>
      </w:r>
    </w:p>
    <w:p w14:paraId="2D401D68"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ενσωματώνοντας βέλτιστες πρακτικές, που μειώνουν την έκθεση σε κινδύνους, και ενισχύουν τα αποτελέσματα των έργων..</w:t>
      </w:r>
    </w:p>
    <w:p w14:paraId="0FB4DCD3"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28884D6A"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Τα διδάγματα που προκύπτουν, γίνονται τα θεμέλια για μια πιο ανθεκτική διαδικασία διαχείρισης έργων, </w:t>
      </w:r>
    </w:p>
    <w:p w14:paraId="100EAF48"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εξοπλίζοντας τις ομάδες με την απαραίτητη γνώση, ώστε να αντιμετωπίζουν μελλοντικές προκλήσεις πιο αποτελεσματικά..</w:t>
      </w:r>
    </w:p>
    <w:p w14:paraId="1E67137B"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Αυτή η κατανόηση της διαχείρισης κινδύνων, οδηγεί φυσικά στον καθορισμό συγκεκριμένων δράσεων, βάσει της σοβαρότητας του εκάστοτε κινδύνου.</w:t>
      </w:r>
    </w:p>
    <w:p w14:paraId="7363239B" w14:textId="77777777" w:rsidR="005D666E" w:rsidRDefault="00000000" w:rsidP="005D666E">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1A7E6F10">
          <v:rect id="_x0000_i1045" style="width:468pt;height:1.2pt" o:hralign="center" o:hrstd="t" o:hr="t" fillcolor="#a0a0a0" stroked="f"/>
        </w:pict>
      </w:r>
    </w:p>
    <w:p w14:paraId="3D59EDEA"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b/>
          <w:bCs/>
          <w:sz w:val="24"/>
          <w:szCs w:val="24"/>
          <w:lang w:val="el-GR" w:eastAsia="en-GB"/>
        </w:rPr>
        <w:t>Διαφάνεια 27:</w:t>
      </w:r>
      <w:r>
        <w:rPr>
          <w:rFonts w:ascii="Times New Roman" w:eastAsia="Times New Roman" w:hAnsi="Times New Roman" w:cs="Times New Roman"/>
          <w:sz w:val="24"/>
          <w:szCs w:val="24"/>
          <w:lang w:val="el-GR" w:eastAsia="en-GB"/>
        </w:rPr>
        <w:br/>
        <w:t xml:space="preserve">Η σοβαρότητα κάθε κινδύνου, καθορίζει τη στρατηγική αντίδρασης: </w:t>
      </w:r>
    </w:p>
    <w:p w14:paraId="3E09068B"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Ειδικότερα, οι χαμηλού κινδύνου καταστάσεις, συνήθως γίνονται αποδεκτές, </w:t>
      </w:r>
    </w:p>
    <w:p w14:paraId="7B4CE8D8"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οι μετρίου κινδύνου απαιτούν διορθωτικές ενέργειες, </w:t>
      </w:r>
    </w:p>
    <w:p w14:paraId="508DAB51"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lastRenderedPageBreak/>
        <w:t>ενώ οι υψηλού κινδύνου απαιτούν προληπτικά μέτρα..</w:t>
      </w:r>
    </w:p>
    <w:p w14:paraId="65F21E36"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147DEB04"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Με αυτή την κατηγοριοποίηση, η ομάδα του έργου μπορεί να ιεραρχήσει το επίπεδο επείγοντος κάθε κατάστασης, και να ανταποκριθεί με την αμεσότητα που ενδείκνυται,</w:t>
      </w:r>
    </w:p>
    <w:p w14:paraId="3DADB36C"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διασφαλίζοντας ότι το έργο παραμένει σε τροχιά, ενώ ελαχιστοποιείται ο αντίκτυπος απρόβλεπτων γεγονότων.. </w:t>
      </w:r>
    </w:p>
    <w:p w14:paraId="4BC90E33"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7B329DCE"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Για την οργάνωση και κατηγοριοποίηση αυτών των κινδύνων, χρησιμοποιούμε ένα εργαλείο, παρόμοιο με τη Δομή Ανάλυσης Εργασιών, γνωστό ως Δομή Ανάλυσης Κινδύνων.</w:t>
      </w:r>
    </w:p>
    <w:p w14:paraId="5FDCDB86"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b/>
          <w:bCs/>
          <w:sz w:val="24"/>
          <w:szCs w:val="24"/>
          <w:lang w:val="el-GR" w:eastAsia="en-GB"/>
        </w:rPr>
        <w:t>Διαφάνεια 28:</w:t>
      </w:r>
      <w:r>
        <w:rPr>
          <w:rFonts w:ascii="Times New Roman" w:eastAsia="Times New Roman" w:hAnsi="Times New Roman" w:cs="Times New Roman"/>
          <w:sz w:val="24"/>
          <w:szCs w:val="24"/>
          <w:lang w:val="el-GR" w:eastAsia="en-GB"/>
        </w:rPr>
        <w:br/>
        <w:t xml:space="preserve">Η </w:t>
      </w:r>
      <w:bookmarkStart w:id="1" w:name="_Hlk192632710"/>
      <w:r>
        <w:rPr>
          <w:rFonts w:ascii="Times New Roman" w:eastAsia="Times New Roman" w:hAnsi="Times New Roman" w:cs="Times New Roman"/>
          <w:sz w:val="24"/>
          <w:szCs w:val="24"/>
          <w:lang w:val="el-GR" w:eastAsia="en-GB"/>
        </w:rPr>
        <w:t xml:space="preserve">Δομή Ανάλυσης Κινδύνων, </w:t>
      </w:r>
      <w:bookmarkEnd w:id="1"/>
      <w:r>
        <w:rPr>
          <w:rFonts w:ascii="Times New Roman" w:eastAsia="Times New Roman" w:hAnsi="Times New Roman" w:cs="Times New Roman"/>
          <w:sz w:val="24"/>
          <w:szCs w:val="24"/>
          <w:lang w:val="el-GR" w:eastAsia="en-GB"/>
        </w:rPr>
        <w:t xml:space="preserve">είναι ένα εξειδικευμένο εργαλείο, που κατηγοριοποιεί τους κινδύνους, αντί για τα παραδοτέα.. </w:t>
      </w:r>
    </w:p>
    <w:p w14:paraId="36DE8EE7"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131D0AFD"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Διαχωρίζοντας τους κινδύνους σε σαφείς κατηγορίες, η Δομή Ανάλυσης Κινδύνων, επιτρέπει στην ομάδα έργου να αξιολογήσει, και να διαχειριστεί συστηματικά, κάθε πιθανό κίνδυνο, </w:t>
      </w:r>
    </w:p>
    <w:p w14:paraId="5C3B41EF"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από τεχνικές προκλήσεις, έως οργανωτικά ζητήματα.. </w:t>
      </w:r>
    </w:p>
    <w:p w14:paraId="685D463D"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5D5C78E3"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Αυτή η δομημένη προσέγγιση, διευκολύνει την πρόβλεψη, την παρακολούθηση, και τον έγκαιρο μετριασμό των κινδύνων..</w:t>
      </w:r>
    </w:p>
    <w:p w14:paraId="3F96776E"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0A707E12" w14:textId="77777777" w:rsidR="005D666E" w:rsidRDefault="00000000" w:rsidP="005D666E">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7F778B15">
          <v:rect id="_x0000_i1046" style="width:468pt;height:1.2pt" o:hralign="center" o:hrstd="t" o:hr="t" fillcolor="#a0a0a0" stroked="f"/>
        </w:pict>
      </w:r>
    </w:p>
    <w:p w14:paraId="18A13A7B"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b/>
          <w:bCs/>
          <w:sz w:val="24"/>
          <w:szCs w:val="24"/>
          <w:lang w:val="el-GR" w:eastAsia="en-GB"/>
        </w:rPr>
        <w:t>Διαφάνεια 29:</w:t>
      </w:r>
      <w:r>
        <w:rPr>
          <w:rFonts w:ascii="Times New Roman" w:eastAsia="Times New Roman" w:hAnsi="Times New Roman" w:cs="Times New Roman"/>
          <w:sz w:val="24"/>
          <w:szCs w:val="24"/>
          <w:lang w:val="el-GR" w:eastAsia="en-GB"/>
        </w:rPr>
        <w:br/>
        <w:t xml:space="preserve">Μετά την ανάλυση των στρατηγικών διαχείρισης κινδύνων, ας περάσουμε στο τελικό στάδιο του έργου: </w:t>
      </w:r>
    </w:p>
    <w:p w14:paraId="7C4D2E29"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την ολοκλήρωση όλων των δραστηριοτήτων, και την τυπική λήξη του έργου..</w:t>
      </w:r>
    </w:p>
    <w:p w14:paraId="37F0E4EA"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Η φάση του κλεισίματος, σηματοδοτεί την επίσημη ολοκλήρωση του έργου, </w:t>
      </w:r>
    </w:p>
    <w:p w14:paraId="2F8AAEF7"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συνήθως με μια συνάντηση απολογισμού, όπου αναλύονται τα επιτεύγματα, τα συμπεράσματα, και τα πρακτικά του έργου.. </w:t>
      </w:r>
    </w:p>
    <w:p w14:paraId="7666F7EB"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6741E96E"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lastRenderedPageBreak/>
        <w:t xml:space="preserve">Αυτή η φάση, είναι κρίσιμη για την επιβεβαίωση, του ότι όλα τα παραδοτέα πληρούν τους συμφωνημένους στόχους, και για τη διασφάλιση της τελικής αποδοχής από τον πελάτη, ή τα ενδιαφερόμενα μέρη.. </w:t>
      </w:r>
    </w:p>
    <w:p w14:paraId="66A512ED"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65D3F280"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Επιπλέον, η αρχειοθέτηση των εγγράφων του έργου, και η αξιολόγηση των αποτελεσμάτων, συμβάλλουν στη βελτίωση των μελλοντικών έργων, μέσω της γνώσης που αποκτήθηκε.. </w:t>
      </w:r>
    </w:p>
    <w:p w14:paraId="0F0B01A1"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344A2AE5"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Μετά την ολοκλήρωση του έργου, είναι απαραίτητο να αξιολογηθούν τα διδάγματα που προέκυψαν, ώστε να ενισχυθούν οι πρακτικές διαχείρισης έργων στο μέλλον.</w:t>
      </w:r>
    </w:p>
    <w:p w14:paraId="1C5C6FE1" w14:textId="77777777" w:rsidR="005D666E" w:rsidRDefault="00000000" w:rsidP="005D666E">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281F8F67">
          <v:rect id="_x0000_i1047" style="width:468pt;height:1.2pt" o:hralign="center" o:hrstd="t" o:hr="t" fillcolor="#a0a0a0" stroked="f"/>
        </w:pict>
      </w:r>
    </w:p>
    <w:p w14:paraId="213CD8AA"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b/>
          <w:bCs/>
          <w:sz w:val="24"/>
          <w:szCs w:val="24"/>
          <w:lang w:val="el-GR" w:eastAsia="en-GB"/>
        </w:rPr>
        <w:t>Διαφάνεια 30:</w:t>
      </w:r>
      <w:r>
        <w:rPr>
          <w:rFonts w:ascii="Times New Roman" w:eastAsia="Times New Roman" w:hAnsi="Times New Roman" w:cs="Times New Roman"/>
          <w:sz w:val="24"/>
          <w:szCs w:val="24"/>
          <w:lang w:val="el-GR" w:eastAsia="en-GB"/>
        </w:rPr>
        <w:br/>
        <w:t xml:space="preserve">Η τελική αξιολόγηση του έργου, επικεντρώνεται στην επίτευξη των στόχων, </w:t>
      </w:r>
    </w:p>
    <w:p w14:paraId="3650C800"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τον αντίκτυπο στους ασθενείς, και την κοινότητα, </w:t>
      </w:r>
    </w:p>
    <w:p w14:paraId="54158476"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καθώς και στη συνολική αποδοτικότητα της διαδικασίας..</w:t>
      </w:r>
    </w:p>
    <w:p w14:paraId="58878240"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619CB3DB"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Εντοπίζοντας σημεία προς βελτίωση, οι ομάδες υγειονομικής περίθαλψης μπορούν να βελτιώσουν τις στρατηγικές τους, </w:t>
      </w:r>
    </w:p>
    <w:p w14:paraId="53ACB3E5"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διασφαλίζοντας ότι μελλοντικά έργα, θα επωφεληθούν από αυτές τις γνώσεις..</w:t>
      </w:r>
    </w:p>
    <w:p w14:paraId="237E4224"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3DBC32C6"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Η διάδοση των διδαγμάτων σε όλο τον οργανισμό, όχι μόνο ενισχύει τις δεξιότητες διαχείρισης έργων, αλλά επίσης προωθεί μια κουλτούρα συνεχούς μάθησης, και βελτίωσης..</w:t>
      </w:r>
    </w:p>
    <w:p w14:paraId="77F4ABA5" w14:textId="77777777" w:rsidR="005D666E" w:rsidRDefault="00000000" w:rsidP="005D666E">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5DCD361D">
          <v:rect id="_x0000_i1048" style="width:468pt;height:1.2pt" o:hralign="center" o:hrstd="t" o:hr="t" fillcolor="#a0a0a0" stroked="f"/>
        </w:pict>
      </w:r>
    </w:p>
    <w:p w14:paraId="0069D15B"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b/>
          <w:bCs/>
          <w:sz w:val="24"/>
          <w:szCs w:val="24"/>
          <w:lang w:val="el-GR" w:eastAsia="en-GB"/>
        </w:rPr>
        <w:t>Διαφάνεια 31:</w:t>
      </w:r>
      <w:r>
        <w:rPr>
          <w:rFonts w:ascii="Times New Roman" w:eastAsia="Times New Roman" w:hAnsi="Times New Roman" w:cs="Times New Roman"/>
          <w:sz w:val="24"/>
          <w:szCs w:val="24"/>
          <w:lang w:val="el-GR" w:eastAsia="en-GB"/>
        </w:rPr>
        <w:br/>
        <w:t xml:space="preserve">Συμπερασματικά, η διαχείριση έργων, δίνει τη δυνατότητα στους οργανισμούς υγειονομικής περίθαλψης, να επιτυγχάνουν τους στόχους τους, μέσω  της αποτελεσματικής ηγεσίας, </w:t>
      </w:r>
    </w:p>
    <w:p w14:paraId="76913FA3"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Της συνεργασίας,</w:t>
      </w:r>
    </w:p>
    <w:p w14:paraId="3D43372B"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Της χρήσης των κατάλληλων εργαλείων,</w:t>
      </w:r>
    </w:p>
    <w:p w14:paraId="56A84483"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Και της υιοθέτησης δομημένων προσεγγίσεων.. </w:t>
      </w:r>
    </w:p>
    <w:p w14:paraId="105931E8"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48DC3C5D"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Από τη μετατροπή ιδεών σε απτά αποτελέσματα,</w:t>
      </w:r>
    </w:p>
    <w:p w14:paraId="4404A6A2"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lastRenderedPageBreak/>
        <w:t xml:space="preserve"> έως τη βελτίωση της ποιότητας, και της αποδοτικότητας των υπηρεσιών, </w:t>
      </w:r>
    </w:p>
    <w:p w14:paraId="01796F72"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η διαχείριση έργων, εισάγει μια πειθαρχημένη προσέγγιση, που επιτρέπει στους επαγγελματίες υγείας να επιφέρουν ουσιαστικές αλλαγές..</w:t>
      </w:r>
    </w:p>
    <w:p w14:paraId="2AB50CAE"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7EB445C0"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Μέσα από στρατηγικό σχεδιασμό, </w:t>
      </w:r>
    </w:p>
    <w:p w14:paraId="64E4DA96"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αποτελεσματική επικοινωνία, </w:t>
      </w:r>
    </w:p>
    <w:p w14:paraId="3AA28A14"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δυναμική διαχείριση ομάδων,</w:t>
      </w:r>
    </w:p>
    <w:p w14:paraId="0897F617"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και προληπτική αξιολόγηση κινδύνων, </w:t>
      </w:r>
    </w:p>
    <w:p w14:paraId="48C87525"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η διαχείριση έργων, βοηθά τους οργανισμούς υγείας, να παράγουν σημαντικά αποτελέσματα, </w:t>
      </w:r>
    </w:p>
    <w:p w14:paraId="4D42ED66"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να διατηρούν τον προϋπολογισμό τους,</w:t>
      </w:r>
    </w:p>
    <w:p w14:paraId="1B9A3D8B"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και τελικά, να βελτιώνουν τις εκβάσεις των ασθενών..</w:t>
      </w:r>
    </w:p>
    <w:p w14:paraId="0737CF06"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p>
    <w:p w14:paraId="030DBE46" w14:textId="77777777" w:rsidR="005D666E" w:rsidRDefault="00000000" w:rsidP="005D666E">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24A1CC41">
          <v:rect id="_x0000_i1049" style="width:468pt;height:1.2pt" o:hralign="center" o:hrstd="t" o:hr="t" fillcolor="#a0a0a0" stroked="f"/>
        </w:pict>
      </w:r>
    </w:p>
    <w:p w14:paraId="41493389"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b/>
          <w:bCs/>
          <w:sz w:val="24"/>
          <w:szCs w:val="24"/>
          <w:lang w:val="el-GR" w:eastAsia="en-GB"/>
        </w:rPr>
        <w:t>Διαφάνεια 32:</w:t>
      </w:r>
      <w:r>
        <w:rPr>
          <w:rFonts w:ascii="Times New Roman" w:eastAsia="Times New Roman" w:hAnsi="Times New Roman" w:cs="Times New Roman"/>
          <w:sz w:val="24"/>
          <w:szCs w:val="24"/>
          <w:lang w:val="el-GR" w:eastAsia="en-GB"/>
        </w:rPr>
        <w:br/>
        <w:t>Σας ευχαριστούμε για τη συμμετοχή και την προσοχή σας!</w:t>
      </w:r>
    </w:p>
    <w:p w14:paraId="304AD9C7"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Ελπίζουμε η δραστηριότητα αυτή να ήταν ενδιαφέρουσα για εσάς, και να σας παρείχε χρήσιμες και αξιοποιήσιμες οπτικές.. </w:t>
      </w:r>
    </w:p>
    <w:p w14:paraId="42916AF4" w14:textId="77777777" w:rsidR="005D666E" w:rsidRDefault="005D666E" w:rsidP="005D666E">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Εφαρμόζοντας τις αρχές και τα εργαλεία που καλύψαμε, εκτιμούμε πως θα είστε πλέον κατάλληλα προετοιμασμένοι, για να συνεισφέρετε θετικά στον οργανισμό σας, και στις κοινότητες που υπηρετείτε.</w:t>
      </w:r>
    </w:p>
    <w:p w14:paraId="3A88FA5D" w14:textId="2A63DD38" w:rsidR="00F105EE" w:rsidRPr="00194B12" w:rsidRDefault="00C92A2F" w:rsidP="00397062">
      <w:pPr>
        <w:spacing w:after="0" w:line="240" w:lineRule="auto"/>
        <w:rPr>
          <w:lang w:val="el-GR"/>
        </w:rPr>
      </w:pPr>
      <w:r w:rsidRPr="00F905B2">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sidRPr="00F905B2">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sidRPr="00F905B2">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194B12" w:rsidSect="001A14BC">
      <w:headerReference w:type="default" r:id="rId12"/>
      <w:footerReference w:type="default" r:id="rId13"/>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09DA5" w14:textId="77777777" w:rsidR="0073207E" w:rsidRDefault="0073207E" w:rsidP="00CA38A2">
      <w:pPr>
        <w:spacing w:after="0" w:line="240" w:lineRule="auto"/>
      </w:pPr>
      <w:r>
        <w:separator/>
      </w:r>
    </w:p>
  </w:endnote>
  <w:endnote w:type="continuationSeparator" w:id="0">
    <w:p w14:paraId="0718AB27" w14:textId="77777777" w:rsidR="0073207E" w:rsidRDefault="0073207E"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9"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Szövegdoboz 2" o:spid="_x0000_s1030"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7D620" w14:textId="77777777" w:rsidR="0073207E" w:rsidRDefault="0073207E" w:rsidP="00CA38A2">
      <w:pPr>
        <w:spacing w:after="0" w:line="240" w:lineRule="auto"/>
      </w:pPr>
      <w:r>
        <w:separator/>
      </w:r>
    </w:p>
  </w:footnote>
  <w:footnote w:type="continuationSeparator" w:id="0">
    <w:p w14:paraId="32D63858" w14:textId="77777777" w:rsidR="0073207E" w:rsidRDefault="0073207E"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2E7CFA2A" w:rsidR="007D3023" w:rsidRDefault="007D3023">
    <w:pPr>
      <w:pStyle w:val="Header"/>
    </w:pPr>
    <w:r>
      <w:rPr>
        <w:noProof/>
        <w:lang w:eastAsia="en-GB"/>
      </w:rPr>
      <w:drawing>
        <wp:anchor distT="0" distB="0" distL="114300" distR="114300" simplePos="0" relativeHeight="251665408" behindDoc="0" locked="0" layoutInCell="1" allowOverlap="1" wp14:anchorId="11C79BE1" wp14:editId="0B95DC5A">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A95522"/>
    <w:multiLevelType w:val="hybridMultilevel"/>
    <w:tmpl w:val="EC82DB74"/>
    <w:lvl w:ilvl="0" w:tplc="E864FDBE">
      <w:start w:val="18"/>
      <w:numFmt w:val="decimal"/>
      <w:lvlText w:val="%1."/>
      <w:lvlJc w:val="left"/>
      <w:pPr>
        <w:ind w:left="720" w:hanging="360"/>
      </w:pPr>
      <w:rPr>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5B1178C"/>
    <w:multiLevelType w:val="hybridMultilevel"/>
    <w:tmpl w:val="2BF26512"/>
    <w:lvl w:ilvl="0" w:tplc="0809000F">
      <w:start w:val="4"/>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FC020F"/>
    <w:multiLevelType w:val="hybridMultilevel"/>
    <w:tmpl w:val="D4F2C40C"/>
    <w:lvl w:ilvl="0" w:tplc="0809000F">
      <w:start w:val="6"/>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03444F8"/>
    <w:multiLevelType w:val="hybridMultilevel"/>
    <w:tmpl w:val="4BE2B0E4"/>
    <w:lvl w:ilvl="0" w:tplc="0809000F">
      <w:start w:val="17"/>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8B622E1"/>
    <w:multiLevelType w:val="multilevel"/>
    <w:tmpl w:val="0FA804C4"/>
    <w:lvl w:ilvl="0">
      <w:start w:val="1"/>
      <w:numFmt w:val="bullet"/>
      <w:lvlText w:val=""/>
      <w:lvlJc w:val="left"/>
      <w:pPr>
        <w:tabs>
          <w:tab w:val="num" w:pos="720"/>
        </w:tabs>
        <w:ind w:left="720" w:hanging="360"/>
      </w:pPr>
      <w:rPr>
        <w:rFonts w:ascii="Symbol" w:hAnsi="Symbol" w:hint="default"/>
        <w:sz w:val="20"/>
      </w:rPr>
    </w:lvl>
    <w:lvl w:ilvl="1">
      <w:start w:val="41"/>
      <w:numFmt w:val="decimal"/>
      <w:lvlText w:val="%2."/>
      <w:lvlJc w:val="left"/>
      <w:pPr>
        <w:ind w:left="1352" w:hanging="360"/>
      </w:pPr>
      <w:rPr>
        <w:b/>
        <w:bCs/>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186C43"/>
    <w:multiLevelType w:val="multilevel"/>
    <w:tmpl w:val="097ADE06"/>
    <w:lvl w:ilvl="0">
      <w:start w:val="1"/>
      <w:numFmt w:val="bullet"/>
      <w:lvlText w:val=""/>
      <w:lvlJc w:val="left"/>
      <w:pPr>
        <w:tabs>
          <w:tab w:val="num" w:pos="720"/>
        </w:tabs>
        <w:ind w:left="720" w:hanging="360"/>
      </w:pPr>
      <w:rPr>
        <w:rFonts w:ascii="Symbol" w:hAnsi="Symbol" w:hint="default"/>
        <w:sz w:val="20"/>
      </w:rPr>
    </w:lvl>
    <w:lvl w:ilvl="1">
      <w:start w:val="37"/>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76034C"/>
    <w:multiLevelType w:val="multilevel"/>
    <w:tmpl w:val="73284E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F458DD"/>
    <w:multiLevelType w:val="multilevel"/>
    <w:tmpl w:val="9FDAE3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1663443"/>
    <w:multiLevelType w:val="multilevel"/>
    <w:tmpl w:val="34B4609C"/>
    <w:lvl w:ilvl="0">
      <w:start w:val="1"/>
      <w:numFmt w:val="bullet"/>
      <w:lvlText w:val=""/>
      <w:lvlJc w:val="left"/>
      <w:pPr>
        <w:tabs>
          <w:tab w:val="num" w:pos="720"/>
        </w:tabs>
        <w:ind w:left="720" w:hanging="360"/>
      </w:pPr>
      <w:rPr>
        <w:rFonts w:ascii="Symbol" w:hAnsi="Symbol" w:hint="default"/>
        <w:sz w:val="20"/>
      </w:rPr>
    </w:lvl>
    <w:lvl w:ilvl="1">
      <w:start w:val="34"/>
      <w:numFmt w:val="decimal"/>
      <w:lvlText w:val="%2."/>
      <w:lvlJc w:val="left"/>
      <w:pPr>
        <w:ind w:left="1440" w:hanging="360"/>
      </w:pPr>
      <w:rPr>
        <w:b/>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DEF18F7"/>
    <w:multiLevelType w:val="hybridMultilevel"/>
    <w:tmpl w:val="D71A7C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22" w15:restartNumberingAfterBreak="0">
    <w:nsid w:val="53C32926"/>
    <w:multiLevelType w:val="hybridMultilevel"/>
    <w:tmpl w:val="90FE021E"/>
    <w:lvl w:ilvl="0" w:tplc="0809000F">
      <w:start w:val="2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DE028D3"/>
    <w:multiLevelType w:val="hybridMultilevel"/>
    <w:tmpl w:val="88B615CE"/>
    <w:lvl w:ilvl="0" w:tplc="0809000F">
      <w:start w:val="28"/>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26"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16"/>
  </w:num>
  <w:num w:numId="2" w16cid:durableId="1368064991">
    <w:abstractNumId w:val="17"/>
  </w:num>
  <w:num w:numId="3" w16cid:durableId="1547520801">
    <w:abstractNumId w:val="11"/>
  </w:num>
  <w:num w:numId="4" w16cid:durableId="53161785">
    <w:abstractNumId w:val="27"/>
  </w:num>
  <w:num w:numId="5" w16cid:durableId="1515001117">
    <w:abstractNumId w:val="15"/>
  </w:num>
  <w:num w:numId="6" w16cid:durableId="325329681">
    <w:abstractNumId w:val="3"/>
  </w:num>
  <w:num w:numId="7" w16cid:durableId="564606079">
    <w:abstractNumId w:val="23"/>
  </w:num>
  <w:num w:numId="8" w16cid:durableId="360790641">
    <w:abstractNumId w:val="26"/>
  </w:num>
  <w:num w:numId="9" w16cid:durableId="975840892">
    <w:abstractNumId w:val="19"/>
  </w:num>
  <w:num w:numId="10" w16cid:durableId="167060576">
    <w:abstractNumId w:val="14"/>
  </w:num>
  <w:num w:numId="11" w16cid:durableId="1155075287">
    <w:abstractNumId w:val="25"/>
  </w:num>
  <w:num w:numId="12" w16cid:durableId="187456256">
    <w:abstractNumId w:val="0"/>
  </w:num>
  <w:num w:numId="13" w16cid:durableId="481384423">
    <w:abstractNumId w:val="4"/>
  </w:num>
  <w:num w:numId="14" w16cid:durableId="1718702920">
    <w:abstractNumId w:val="13"/>
  </w:num>
  <w:num w:numId="15" w16cid:durableId="698316277">
    <w:abstractNumId w:val="21"/>
  </w:num>
  <w:num w:numId="16" w16cid:durableId="645203414">
    <w:abstractNumId w:val="5"/>
  </w:num>
  <w:num w:numId="17" w16cid:durableId="899830480">
    <w:abstractNumId w:val="20"/>
  </w:num>
  <w:num w:numId="18" w16cid:durableId="46997482">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0092820">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54129723">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78456107">
    <w:abstractNumId w:val="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38590893">
    <w:abstractNumId w:val="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244457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94321649">
    <w:abstractNumId w:val="24"/>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9408757">
    <w:abstractNumId w:val="8"/>
    <w:lvlOverride w:ilvl="0"/>
    <w:lvlOverride w:ilvl="1">
      <w:startOverride w:val="41"/>
    </w:lvlOverride>
    <w:lvlOverride w:ilvl="2"/>
    <w:lvlOverride w:ilvl="3"/>
    <w:lvlOverride w:ilvl="4"/>
    <w:lvlOverride w:ilvl="5"/>
    <w:lvlOverride w:ilvl="6"/>
    <w:lvlOverride w:ilvl="7"/>
    <w:lvlOverride w:ilvl="8"/>
  </w:num>
  <w:num w:numId="26" w16cid:durableId="827021685">
    <w:abstractNumId w:val="9"/>
    <w:lvlOverride w:ilvl="0"/>
    <w:lvlOverride w:ilvl="1">
      <w:startOverride w:val="37"/>
    </w:lvlOverride>
    <w:lvlOverride w:ilvl="2"/>
    <w:lvlOverride w:ilvl="3"/>
    <w:lvlOverride w:ilvl="4"/>
    <w:lvlOverride w:ilvl="5"/>
    <w:lvlOverride w:ilvl="6"/>
    <w:lvlOverride w:ilvl="7"/>
    <w:lvlOverride w:ilvl="8"/>
  </w:num>
  <w:num w:numId="27" w16cid:durableId="1092631667">
    <w:abstractNumId w:val="18"/>
    <w:lvlOverride w:ilvl="0"/>
    <w:lvlOverride w:ilvl="1">
      <w:startOverride w:val="34"/>
    </w:lvlOverride>
    <w:lvlOverride w:ilvl="2"/>
    <w:lvlOverride w:ilvl="3"/>
    <w:lvlOverride w:ilvl="4"/>
    <w:lvlOverride w:ilvl="5"/>
    <w:lvlOverride w:ilvl="6"/>
    <w:lvlOverride w:ilvl="7"/>
    <w:lvlOverride w:ilvl="8"/>
  </w:num>
  <w:num w:numId="28" w16cid:durableId="171608080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6060"/>
    <w:rsid w:val="00037ACB"/>
    <w:rsid w:val="0006431B"/>
    <w:rsid w:val="00070700"/>
    <w:rsid w:val="000A4F8F"/>
    <w:rsid w:val="000C0315"/>
    <w:rsid w:val="001134A0"/>
    <w:rsid w:val="001809D0"/>
    <w:rsid w:val="00194B12"/>
    <w:rsid w:val="001A14BC"/>
    <w:rsid w:val="001E4F54"/>
    <w:rsid w:val="0023017F"/>
    <w:rsid w:val="00252B92"/>
    <w:rsid w:val="00267F37"/>
    <w:rsid w:val="002B339F"/>
    <w:rsid w:val="002D5D92"/>
    <w:rsid w:val="002D6AE0"/>
    <w:rsid w:val="002E1500"/>
    <w:rsid w:val="002F344A"/>
    <w:rsid w:val="00306F15"/>
    <w:rsid w:val="003626D1"/>
    <w:rsid w:val="00382711"/>
    <w:rsid w:val="00387E74"/>
    <w:rsid w:val="00397062"/>
    <w:rsid w:val="003B05E4"/>
    <w:rsid w:val="003D2FEB"/>
    <w:rsid w:val="003D5AC4"/>
    <w:rsid w:val="003E5019"/>
    <w:rsid w:val="004462FA"/>
    <w:rsid w:val="005265C5"/>
    <w:rsid w:val="005563C5"/>
    <w:rsid w:val="00587B68"/>
    <w:rsid w:val="005D666E"/>
    <w:rsid w:val="005F77DB"/>
    <w:rsid w:val="00603CE2"/>
    <w:rsid w:val="00630E74"/>
    <w:rsid w:val="006617F5"/>
    <w:rsid w:val="00665C22"/>
    <w:rsid w:val="006A7026"/>
    <w:rsid w:val="006C2944"/>
    <w:rsid w:val="006F60CE"/>
    <w:rsid w:val="00722993"/>
    <w:rsid w:val="0073207E"/>
    <w:rsid w:val="00733F48"/>
    <w:rsid w:val="0074059A"/>
    <w:rsid w:val="00767421"/>
    <w:rsid w:val="0078304F"/>
    <w:rsid w:val="007D3023"/>
    <w:rsid w:val="007E050A"/>
    <w:rsid w:val="007F5365"/>
    <w:rsid w:val="0080406E"/>
    <w:rsid w:val="00816451"/>
    <w:rsid w:val="00855DE1"/>
    <w:rsid w:val="00857EB5"/>
    <w:rsid w:val="008722F6"/>
    <w:rsid w:val="008749E6"/>
    <w:rsid w:val="008F5C5A"/>
    <w:rsid w:val="00921698"/>
    <w:rsid w:val="00945EF8"/>
    <w:rsid w:val="00973B7D"/>
    <w:rsid w:val="009750F3"/>
    <w:rsid w:val="009A10F1"/>
    <w:rsid w:val="009B3931"/>
    <w:rsid w:val="009C457A"/>
    <w:rsid w:val="009C535F"/>
    <w:rsid w:val="00A05203"/>
    <w:rsid w:val="00A227CB"/>
    <w:rsid w:val="00A259BE"/>
    <w:rsid w:val="00A33985"/>
    <w:rsid w:val="00A42C11"/>
    <w:rsid w:val="00A5588D"/>
    <w:rsid w:val="00A75A68"/>
    <w:rsid w:val="00AB399B"/>
    <w:rsid w:val="00AD708F"/>
    <w:rsid w:val="00AE6741"/>
    <w:rsid w:val="00B24168"/>
    <w:rsid w:val="00B352CF"/>
    <w:rsid w:val="00B40315"/>
    <w:rsid w:val="00B75090"/>
    <w:rsid w:val="00B91166"/>
    <w:rsid w:val="00BC044E"/>
    <w:rsid w:val="00BD2BA9"/>
    <w:rsid w:val="00BF6480"/>
    <w:rsid w:val="00C35F85"/>
    <w:rsid w:val="00C36245"/>
    <w:rsid w:val="00C64CEE"/>
    <w:rsid w:val="00C76120"/>
    <w:rsid w:val="00C83BDB"/>
    <w:rsid w:val="00C92A2F"/>
    <w:rsid w:val="00CA258C"/>
    <w:rsid w:val="00CA38A2"/>
    <w:rsid w:val="00CB1CEA"/>
    <w:rsid w:val="00CD6122"/>
    <w:rsid w:val="00D24DD3"/>
    <w:rsid w:val="00D45848"/>
    <w:rsid w:val="00D460A3"/>
    <w:rsid w:val="00D50A33"/>
    <w:rsid w:val="00D616A4"/>
    <w:rsid w:val="00D74900"/>
    <w:rsid w:val="00E607BF"/>
    <w:rsid w:val="00E64F1C"/>
    <w:rsid w:val="00EC0C4F"/>
    <w:rsid w:val="00EF0FD2"/>
    <w:rsid w:val="00EF6A40"/>
    <w:rsid w:val="00F105EE"/>
    <w:rsid w:val="00F90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paragraph" w:styleId="Heading5">
    <w:name w:val="heading 5"/>
    <w:basedOn w:val="Normal"/>
    <w:next w:val="Normal"/>
    <w:link w:val="Heading5Char"/>
    <w:uiPriority w:val="9"/>
    <w:semiHidden/>
    <w:unhideWhenUsed/>
    <w:qFormat/>
    <w:rsid w:val="00F905B2"/>
    <w:pPr>
      <w:keepNext/>
      <w:keepLines/>
      <w:spacing w:before="80" w:after="40" w:line="256" w:lineRule="auto"/>
      <w:outlineLvl w:val="4"/>
    </w:pPr>
    <w:rPr>
      <w:rFonts w:eastAsiaTheme="majorEastAsia" w:cstheme="majorBidi"/>
      <w:color w:val="2E74B5" w:themeColor="accent1" w:themeShade="BF"/>
      <w:sz w:val="24"/>
      <w:szCs w:val="24"/>
      <w:lang w:val="el-GR"/>
    </w:rPr>
  </w:style>
  <w:style w:type="paragraph" w:styleId="Heading6">
    <w:name w:val="heading 6"/>
    <w:basedOn w:val="Normal"/>
    <w:next w:val="Normal"/>
    <w:link w:val="Heading6Char"/>
    <w:uiPriority w:val="9"/>
    <w:semiHidden/>
    <w:unhideWhenUsed/>
    <w:qFormat/>
    <w:rsid w:val="00F905B2"/>
    <w:pPr>
      <w:keepNext/>
      <w:keepLines/>
      <w:spacing w:before="40" w:after="0" w:line="256" w:lineRule="auto"/>
      <w:outlineLvl w:val="5"/>
    </w:pPr>
    <w:rPr>
      <w:rFonts w:eastAsiaTheme="majorEastAsia" w:cstheme="majorBidi"/>
      <w:i/>
      <w:iCs/>
      <w:color w:val="595959" w:themeColor="text1" w:themeTint="A6"/>
      <w:sz w:val="24"/>
      <w:szCs w:val="24"/>
      <w:lang w:val="el-GR"/>
    </w:rPr>
  </w:style>
  <w:style w:type="paragraph" w:styleId="Heading7">
    <w:name w:val="heading 7"/>
    <w:basedOn w:val="Normal"/>
    <w:next w:val="Normal"/>
    <w:link w:val="Heading7Char"/>
    <w:uiPriority w:val="9"/>
    <w:semiHidden/>
    <w:unhideWhenUsed/>
    <w:qFormat/>
    <w:rsid w:val="00F905B2"/>
    <w:pPr>
      <w:keepNext/>
      <w:keepLines/>
      <w:spacing w:before="40" w:after="0" w:line="256" w:lineRule="auto"/>
      <w:outlineLvl w:val="6"/>
    </w:pPr>
    <w:rPr>
      <w:rFonts w:eastAsiaTheme="majorEastAsia" w:cstheme="majorBidi"/>
      <w:color w:val="595959" w:themeColor="text1" w:themeTint="A6"/>
      <w:sz w:val="24"/>
      <w:szCs w:val="24"/>
      <w:lang w:val="el-GR"/>
    </w:rPr>
  </w:style>
  <w:style w:type="paragraph" w:styleId="Heading8">
    <w:name w:val="heading 8"/>
    <w:basedOn w:val="Normal"/>
    <w:next w:val="Normal"/>
    <w:link w:val="Heading8Char"/>
    <w:uiPriority w:val="9"/>
    <w:semiHidden/>
    <w:unhideWhenUsed/>
    <w:qFormat/>
    <w:rsid w:val="00F905B2"/>
    <w:pPr>
      <w:keepNext/>
      <w:keepLines/>
      <w:spacing w:after="0" w:line="256" w:lineRule="auto"/>
      <w:outlineLvl w:val="7"/>
    </w:pPr>
    <w:rPr>
      <w:rFonts w:eastAsiaTheme="majorEastAsia" w:cstheme="majorBidi"/>
      <w:i/>
      <w:iCs/>
      <w:color w:val="272727" w:themeColor="text1" w:themeTint="D8"/>
      <w:sz w:val="24"/>
      <w:szCs w:val="24"/>
      <w:lang w:val="el-GR"/>
    </w:rPr>
  </w:style>
  <w:style w:type="paragraph" w:styleId="Heading9">
    <w:name w:val="heading 9"/>
    <w:basedOn w:val="Normal"/>
    <w:next w:val="Normal"/>
    <w:link w:val="Heading9Char"/>
    <w:uiPriority w:val="9"/>
    <w:semiHidden/>
    <w:unhideWhenUsed/>
    <w:qFormat/>
    <w:rsid w:val="00F905B2"/>
    <w:pPr>
      <w:keepNext/>
      <w:keepLines/>
      <w:spacing w:after="0" w:line="256" w:lineRule="auto"/>
      <w:outlineLvl w:val="8"/>
    </w:pPr>
    <w:rPr>
      <w:rFonts w:eastAsiaTheme="majorEastAsia" w:cstheme="majorBidi"/>
      <w:color w:val="272727" w:themeColor="text1" w:themeTint="D8"/>
      <w:sz w:val="24"/>
      <w:szCs w:val="24"/>
      <w:lang w:val="el-G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 w:type="paragraph" w:styleId="NormalWeb">
    <w:name w:val="Normal (Web)"/>
    <w:basedOn w:val="Normal"/>
    <w:uiPriority w:val="99"/>
    <w:semiHidden/>
    <w:unhideWhenUsed/>
    <w:rsid w:val="008722F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C36245"/>
    <w:rPr>
      <w:b/>
      <w:bCs/>
    </w:rPr>
  </w:style>
  <w:style w:type="character" w:customStyle="1" w:styleId="Heading5Char">
    <w:name w:val="Heading 5 Char"/>
    <w:basedOn w:val="DefaultParagraphFont"/>
    <w:link w:val="Heading5"/>
    <w:uiPriority w:val="9"/>
    <w:semiHidden/>
    <w:rsid w:val="00F905B2"/>
    <w:rPr>
      <w:rFonts w:eastAsiaTheme="majorEastAsia" w:cstheme="majorBidi"/>
      <w:color w:val="2E74B5" w:themeColor="accent1" w:themeShade="BF"/>
      <w:sz w:val="24"/>
      <w:szCs w:val="24"/>
      <w:lang w:val="el-GR"/>
    </w:rPr>
  </w:style>
  <w:style w:type="character" w:customStyle="1" w:styleId="Heading6Char">
    <w:name w:val="Heading 6 Char"/>
    <w:basedOn w:val="DefaultParagraphFont"/>
    <w:link w:val="Heading6"/>
    <w:uiPriority w:val="9"/>
    <w:semiHidden/>
    <w:rsid w:val="00F905B2"/>
    <w:rPr>
      <w:rFonts w:eastAsiaTheme="majorEastAsia" w:cstheme="majorBidi"/>
      <w:i/>
      <w:iCs/>
      <w:color w:val="595959" w:themeColor="text1" w:themeTint="A6"/>
      <w:sz w:val="24"/>
      <w:szCs w:val="24"/>
      <w:lang w:val="el-GR"/>
    </w:rPr>
  </w:style>
  <w:style w:type="character" w:customStyle="1" w:styleId="Heading7Char">
    <w:name w:val="Heading 7 Char"/>
    <w:basedOn w:val="DefaultParagraphFont"/>
    <w:link w:val="Heading7"/>
    <w:uiPriority w:val="9"/>
    <w:semiHidden/>
    <w:rsid w:val="00F905B2"/>
    <w:rPr>
      <w:rFonts w:eastAsiaTheme="majorEastAsia" w:cstheme="majorBidi"/>
      <w:color w:val="595959" w:themeColor="text1" w:themeTint="A6"/>
      <w:sz w:val="24"/>
      <w:szCs w:val="24"/>
      <w:lang w:val="el-GR"/>
    </w:rPr>
  </w:style>
  <w:style w:type="character" w:customStyle="1" w:styleId="Heading8Char">
    <w:name w:val="Heading 8 Char"/>
    <w:basedOn w:val="DefaultParagraphFont"/>
    <w:link w:val="Heading8"/>
    <w:uiPriority w:val="9"/>
    <w:semiHidden/>
    <w:rsid w:val="00F905B2"/>
    <w:rPr>
      <w:rFonts w:eastAsiaTheme="majorEastAsia" w:cstheme="majorBidi"/>
      <w:i/>
      <w:iCs/>
      <w:color w:val="272727" w:themeColor="text1" w:themeTint="D8"/>
      <w:sz w:val="24"/>
      <w:szCs w:val="24"/>
      <w:lang w:val="el-GR"/>
    </w:rPr>
  </w:style>
  <w:style w:type="character" w:customStyle="1" w:styleId="Heading9Char">
    <w:name w:val="Heading 9 Char"/>
    <w:basedOn w:val="DefaultParagraphFont"/>
    <w:link w:val="Heading9"/>
    <w:uiPriority w:val="9"/>
    <w:semiHidden/>
    <w:rsid w:val="00F905B2"/>
    <w:rPr>
      <w:rFonts w:eastAsiaTheme="majorEastAsia" w:cstheme="majorBidi"/>
      <w:color w:val="272727" w:themeColor="text1" w:themeTint="D8"/>
      <w:sz w:val="24"/>
      <w:szCs w:val="24"/>
      <w:lang w:val="el-GR"/>
    </w:rPr>
  </w:style>
  <w:style w:type="paragraph" w:customStyle="1" w:styleId="msonormal0">
    <w:name w:val="msonormal"/>
    <w:basedOn w:val="Normal"/>
    <w:rsid w:val="00F905B2"/>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next w:val="Normal"/>
    <w:link w:val="TitleChar"/>
    <w:uiPriority w:val="10"/>
    <w:qFormat/>
    <w:rsid w:val="00F905B2"/>
    <w:pPr>
      <w:spacing w:after="80" w:line="240" w:lineRule="auto"/>
      <w:contextualSpacing/>
    </w:pPr>
    <w:rPr>
      <w:rFonts w:asciiTheme="majorHAnsi" w:eastAsiaTheme="majorEastAsia" w:hAnsiTheme="majorHAnsi" w:cstheme="majorBidi"/>
      <w:spacing w:val="-10"/>
      <w:kern w:val="28"/>
      <w:sz w:val="56"/>
      <w:szCs w:val="56"/>
      <w:lang w:val="el-GR"/>
    </w:rPr>
  </w:style>
  <w:style w:type="character" w:customStyle="1" w:styleId="TitleChar">
    <w:name w:val="Title Char"/>
    <w:basedOn w:val="DefaultParagraphFont"/>
    <w:link w:val="Title"/>
    <w:uiPriority w:val="10"/>
    <w:rsid w:val="00F905B2"/>
    <w:rPr>
      <w:rFonts w:asciiTheme="majorHAnsi" w:eastAsiaTheme="majorEastAsia" w:hAnsiTheme="majorHAnsi" w:cstheme="majorBidi"/>
      <w:spacing w:val="-10"/>
      <w:kern w:val="28"/>
      <w:sz w:val="56"/>
      <w:szCs w:val="56"/>
      <w:lang w:val="el-GR"/>
    </w:rPr>
  </w:style>
  <w:style w:type="paragraph" w:styleId="Subtitle">
    <w:name w:val="Subtitle"/>
    <w:basedOn w:val="Normal"/>
    <w:next w:val="Normal"/>
    <w:link w:val="SubtitleChar"/>
    <w:uiPriority w:val="11"/>
    <w:qFormat/>
    <w:rsid w:val="00F905B2"/>
    <w:pPr>
      <w:spacing w:line="256" w:lineRule="auto"/>
    </w:pPr>
    <w:rPr>
      <w:rFonts w:eastAsiaTheme="majorEastAsia" w:cstheme="majorBidi"/>
      <w:color w:val="595959" w:themeColor="text1" w:themeTint="A6"/>
      <w:spacing w:val="15"/>
      <w:sz w:val="28"/>
      <w:szCs w:val="28"/>
      <w:lang w:val="el-GR"/>
    </w:rPr>
  </w:style>
  <w:style w:type="character" w:customStyle="1" w:styleId="SubtitleChar">
    <w:name w:val="Subtitle Char"/>
    <w:basedOn w:val="DefaultParagraphFont"/>
    <w:link w:val="Subtitle"/>
    <w:uiPriority w:val="11"/>
    <w:rsid w:val="00F905B2"/>
    <w:rPr>
      <w:rFonts w:eastAsiaTheme="majorEastAsia" w:cstheme="majorBidi"/>
      <w:color w:val="595959" w:themeColor="text1" w:themeTint="A6"/>
      <w:spacing w:val="15"/>
      <w:sz w:val="28"/>
      <w:szCs w:val="28"/>
      <w:lang w:val="el-GR"/>
    </w:rPr>
  </w:style>
  <w:style w:type="paragraph" w:styleId="Quote">
    <w:name w:val="Quote"/>
    <w:basedOn w:val="Normal"/>
    <w:next w:val="Normal"/>
    <w:link w:val="QuoteChar"/>
    <w:uiPriority w:val="29"/>
    <w:qFormat/>
    <w:rsid w:val="00F905B2"/>
    <w:pPr>
      <w:spacing w:before="160" w:line="256" w:lineRule="auto"/>
      <w:jc w:val="center"/>
    </w:pPr>
    <w:rPr>
      <w:rFonts w:ascii="Calibri" w:hAnsi="Calibri" w:cstheme="minorHAnsi"/>
      <w:i/>
      <w:iCs/>
      <w:color w:val="404040" w:themeColor="text1" w:themeTint="BF"/>
      <w:sz w:val="24"/>
      <w:szCs w:val="24"/>
      <w:lang w:val="el-GR"/>
    </w:rPr>
  </w:style>
  <w:style w:type="character" w:customStyle="1" w:styleId="QuoteChar">
    <w:name w:val="Quote Char"/>
    <w:basedOn w:val="DefaultParagraphFont"/>
    <w:link w:val="Quote"/>
    <w:uiPriority w:val="29"/>
    <w:rsid w:val="00F905B2"/>
    <w:rPr>
      <w:rFonts w:ascii="Calibri" w:hAnsi="Calibri" w:cstheme="minorHAnsi"/>
      <w:i/>
      <w:iCs/>
      <w:color w:val="404040" w:themeColor="text1" w:themeTint="BF"/>
      <w:sz w:val="24"/>
      <w:szCs w:val="24"/>
      <w:lang w:val="el-GR"/>
    </w:rPr>
  </w:style>
  <w:style w:type="paragraph" w:styleId="IntenseQuote">
    <w:name w:val="Intense Quote"/>
    <w:basedOn w:val="Normal"/>
    <w:next w:val="Normal"/>
    <w:link w:val="IntenseQuoteChar"/>
    <w:uiPriority w:val="30"/>
    <w:qFormat/>
    <w:rsid w:val="00F905B2"/>
    <w:pPr>
      <w:pBdr>
        <w:top w:val="single" w:sz="4" w:space="10" w:color="2E74B5" w:themeColor="accent1" w:themeShade="BF"/>
        <w:bottom w:val="single" w:sz="4" w:space="10" w:color="2E74B5" w:themeColor="accent1" w:themeShade="BF"/>
      </w:pBdr>
      <w:spacing w:before="360" w:after="360" w:line="256" w:lineRule="auto"/>
      <w:ind w:left="864" w:right="864"/>
      <w:jc w:val="center"/>
    </w:pPr>
    <w:rPr>
      <w:rFonts w:ascii="Calibri" w:hAnsi="Calibri" w:cstheme="minorHAnsi"/>
      <w:i/>
      <w:iCs/>
      <w:color w:val="2E74B5" w:themeColor="accent1" w:themeShade="BF"/>
      <w:sz w:val="24"/>
      <w:szCs w:val="24"/>
      <w:lang w:val="el-GR"/>
    </w:rPr>
  </w:style>
  <w:style w:type="character" w:customStyle="1" w:styleId="IntenseQuoteChar">
    <w:name w:val="Intense Quote Char"/>
    <w:basedOn w:val="DefaultParagraphFont"/>
    <w:link w:val="IntenseQuote"/>
    <w:uiPriority w:val="30"/>
    <w:rsid w:val="00F905B2"/>
    <w:rPr>
      <w:rFonts w:ascii="Calibri" w:hAnsi="Calibri" w:cstheme="minorHAnsi"/>
      <w:i/>
      <w:iCs/>
      <w:color w:val="2E74B5" w:themeColor="accent1" w:themeShade="BF"/>
      <w:sz w:val="24"/>
      <w:szCs w:val="24"/>
      <w:lang w:val="el-GR"/>
    </w:rPr>
  </w:style>
  <w:style w:type="character" w:styleId="IntenseEmphasis">
    <w:name w:val="Intense Emphasis"/>
    <w:basedOn w:val="DefaultParagraphFont"/>
    <w:uiPriority w:val="21"/>
    <w:qFormat/>
    <w:rsid w:val="00F905B2"/>
    <w:rPr>
      <w:i/>
      <w:iCs/>
      <w:color w:val="2E74B5" w:themeColor="accent1" w:themeShade="BF"/>
    </w:rPr>
  </w:style>
  <w:style w:type="character" w:styleId="IntenseReference">
    <w:name w:val="Intense Reference"/>
    <w:basedOn w:val="DefaultParagraphFont"/>
    <w:uiPriority w:val="32"/>
    <w:qFormat/>
    <w:rsid w:val="00F905B2"/>
    <w:rPr>
      <w:b/>
      <w:bCs/>
      <w:smallCaps/>
      <w:color w:val="2E74B5" w:themeColor="accent1" w:themeShade="BF"/>
      <w:spacing w:val="5"/>
    </w:rPr>
  </w:style>
  <w:style w:type="character" w:styleId="UnresolvedMention">
    <w:name w:val="Unresolved Mention"/>
    <w:basedOn w:val="DefaultParagraphFont"/>
    <w:uiPriority w:val="99"/>
    <w:semiHidden/>
    <w:unhideWhenUsed/>
    <w:rsid w:val="003626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hpass.healthworkforce.eu/wp-admin/admin.php?page=h5p&amp;task=show&amp;id=30"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3.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3612</Words>
  <Characters>20593</Characters>
  <Application>Microsoft Office Word</Application>
  <DocSecurity>0</DocSecurity>
  <Lines>171</Lines>
  <Paragraphs>48</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24157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ioannis anastassiou</cp:lastModifiedBy>
  <cp:revision>4</cp:revision>
  <cp:lastPrinted>2026-04-08T18:39:00Z</cp:lastPrinted>
  <dcterms:created xsi:type="dcterms:W3CDTF">2026-04-08T20:04:00Z</dcterms:created>
  <dcterms:modified xsi:type="dcterms:W3CDTF">2026-04-08T20:25:00Z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